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22" w:rsidRDefault="00EF3922" w:rsidP="004473B3">
      <w:pPr>
        <w:jc w:val="center"/>
        <w:textAlignment w:val="baseli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alt="http://zakonst.rada.gov.ua/images/gerb.gif" style="width:36pt;height:48pt;visibility:visible">
            <v:imagedata r:id="rId7" o:title=""/>
          </v:shape>
        </w:pict>
      </w:r>
    </w:p>
    <w:p w:rsidR="00EF3922" w:rsidRDefault="00EF3922" w:rsidP="004473B3">
      <w:pPr>
        <w:jc w:val="center"/>
        <w:textAlignment w:val="baseline"/>
        <w:rPr>
          <w:color w:val="000000"/>
          <w:lang w:val="uk-UA"/>
        </w:rPr>
      </w:pPr>
    </w:p>
    <w:p w:rsidR="00EF3922" w:rsidRPr="004473B3" w:rsidRDefault="00EF3922" w:rsidP="004473B3">
      <w:pPr>
        <w:pStyle w:val="Heading3"/>
        <w:jc w:val="center"/>
        <w:rPr>
          <w:color w:val="auto"/>
        </w:rPr>
      </w:pPr>
      <w:r w:rsidRPr="004473B3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4473B3">
        <w:rPr>
          <w:caps/>
          <w:color w:val="auto"/>
          <w:sz w:val="28"/>
          <w:szCs w:val="28"/>
          <w:lang w:val="uk-UA"/>
        </w:rPr>
        <w:t xml:space="preserve"> </w:t>
      </w:r>
      <w:r w:rsidRPr="004473B3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EF3922" w:rsidRDefault="00EF3922" w:rsidP="004473B3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EF3922" w:rsidRDefault="00EF3922" w:rsidP="004473B3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F3922" w:rsidRDefault="00EF3922" w:rsidP="004473B3">
      <w:pPr>
        <w:ind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EF3922" w:rsidRDefault="00EF3922" w:rsidP="004473B3">
      <w:pPr>
        <w:tabs>
          <w:tab w:val="left" w:pos="4962"/>
        </w:tabs>
        <w:jc w:val="center"/>
      </w:pPr>
      <w:r>
        <w:rPr>
          <w:rFonts w:ascii="Times New Roman CYR" w:hAnsi="Times New Roman CYR" w:cs="Times New Roman CYR"/>
          <w:b/>
          <w:lang w:val="uk-UA"/>
        </w:rPr>
        <w:t>__</w:t>
      </w:r>
      <w:r w:rsidRPr="00586A1E">
        <w:rPr>
          <w:rFonts w:ascii="Times New Roman CYR" w:hAnsi="Times New Roman CYR" w:cs="Times New Roman CYR"/>
          <w:u w:val="single"/>
        </w:rPr>
        <w:t>16.08.</w:t>
      </w:r>
      <w:r>
        <w:rPr>
          <w:rFonts w:ascii="Times New Roman CYR" w:hAnsi="Times New Roman CYR" w:cs="Times New Roman CYR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lang w:val="uk-UA"/>
        </w:rPr>
        <w:t>_                              Берегове                           №_____</w:t>
      </w:r>
      <w:r>
        <w:rPr>
          <w:rFonts w:ascii="Times New Roman CYR" w:hAnsi="Times New Roman CYR" w:cs="Times New Roman CYR"/>
          <w:u w:val="single"/>
          <w:lang w:val="en-US"/>
        </w:rPr>
        <w:t>220</w:t>
      </w:r>
      <w:r>
        <w:rPr>
          <w:rFonts w:ascii="Times New Roman CYR" w:hAnsi="Times New Roman CYR" w:cs="Times New Roman CYR"/>
          <w:b/>
          <w:lang w:val="uk-UA"/>
        </w:rPr>
        <w:t>____</w:t>
      </w:r>
    </w:p>
    <w:p w:rsidR="00EF3922" w:rsidRPr="0038375F" w:rsidRDefault="00EF3922" w:rsidP="009E73D6"/>
    <w:p w:rsidR="00EF3922" w:rsidRPr="004473B3" w:rsidRDefault="00EF3922" w:rsidP="007C62C1">
      <w:pPr>
        <w:shd w:val="clear" w:color="auto" w:fill="FFFFFF"/>
        <w:jc w:val="center"/>
        <w:rPr>
          <w:b/>
          <w:bCs/>
          <w:iCs/>
          <w:color w:val="000000"/>
          <w:w w:val="101"/>
          <w:lang w:val="uk-UA"/>
        </w:rPr>
      </w:pPr>
      <w:r w:rsidRPr="004473B3">
        <w:rPr>
          <w:b/>
          <w:bCs/>
          <w:iCs/>
          <w:color w:val="000000"/>
          <w:w w:val="101"/>
          <w:lang w:val="uk-UA"/>
        </w:rPr>
        <w:t xml:space="preserve">Про підготовку об’єктів паливно-енергетичного комплексу району </w:t>
      </w:r>
    </w:p>
    <w:p w:rsidR="00EF3922" w:rsidRPr="004473B3" w:rsidRDefault="00EF3922" w:rsidP="007C62C1">
      <w:pPr>
        <w:shd w:val="clear" w:color="auto" w:fill="FFFFFF"/>
        <w:jc w:val="center"/>
        <w:rPr>
          <w:b/>
          <w:bCs/>
          <w:iCs/>
          <w:color w:val="000000"/>
          <w:w w:val="101"/>
          <w:lang w:val="uk-UA"/>
        </w:rPr>
      </w:pPr>
      <w:r w:rsidRPr="004473B3">
        <w:rPr>
          <w:b/>
          <w:bCs/>
          <w:iCs/>
          <w:color w:val="000000"/>
          <w:w w:val="101"/>
          <w:lang w:val="uk-UA"/>
        </w:rPr>
        <w:t>до осінньо-зимового періоду 2021/22 року та його проходження</w:t>
      </w:r>
    </w:p>
    <w:p w:rsidR="00EF3922" w:rsidRPr="00586A1E" w:rsidRDefault="00EF3922" w:rsidP="0002353C">
      <w:pPr>
        <w:shd w:val="clear" w:color="auto" w:fill="FFFFFF"/>
        <w:jc w:val="both"/>
      </w:pPr>
    </w:p>
    <w:p w:rsidR="00EF3922" w:rsidRPr="0002353C" w:rsidRDefault="00EF3922" w:rsidP="0002353C">
      <w:pPr>
        <w:shd w:val="clear" w:color="auto" w:fill="FFFFFF"/>
        <w:jc w:val="both"/>
        <w:rPr>
          <w:bCs/>
          <w:iCs/>
          <w:color w:val="000000"/>
          <w:w w:val="101"/>
          <w:lang w:val="uk-UA"/>
        </w:rPr>
      </w:pPr>
      <w:r w:rsidRPr="00586A1E">
        <w:tab/>
      </w:r>
      <w:r>
        <w:rPr>
          <w:color w:val="000000"/>
          <w:lang w:val="uk-UA"/>
        </w:rPr>
        <w:t>Відповідно до статей 6, 20, 33 і 39 Закону України „Про місцеві державні адміністрації”, розпорядження Кабінету Міністрів України від 9 червня                  2021 року № 586-р „</w:t>
      </w:r>
      <w:r>
        <w:rPr>
          <w:rFonts w:ascii="Times New Roman CYR" w:hAnsi="Times New Roman CYR" w:cs="Times New Roman CYR"/>
          <w:lang w:val="uk-UA"/>
        </w:rPr>
        <w:t>Про затвердження плану заходів з підготовки об’єктів паливно-енергетичного комплексу та житлово-комунального господарства України до осінньо-зимового періоду 2021/22 року та його проходження</w:t>
      </w:r>
      <w:r>
        <w:rPr>
          <w:color w:val="000000"/>
          <w:lang w:val="uk-UA"/>
        </w:rPr>
        <w:t xml:space="preserve">” та розпорядження голови  обласної державної адміністрації 09.07.2021 № 702  </w:t>
      </w:r>
      <w:r w:rsidRPr="004473B3">
        <w:rPr>
          <w:color w:val="000000"/>
          <w:lang w:val="uk-UA"/>
        </w:rPr>
        <w:t>„</w:t>
      </w:r>
      <w:r w:rsidRPr="0002353C">
        <w:rPr>
          <w:bCs/>
          <w:iCs/>
          <w:color w:val="000000"/>
          <w:w w:val="101"/>
          <w:lang w:val="uk-UA"/>
        </w:rPr>
        <w:t xml:space="preserve">Про </w:t>
      </w:r>
      <w:r>
        <w:rPr>
          <w:bCs/>
          <w:iCs/>
          <w:color w:val="000000"/>
          <w:w w:val="101"/>
          <w:lang w:val="uk-UA"/>
        </w:rPr>
        <w:t xml:space="preserve"> </w:t>
      </w:r>
      <w:r w:rsidRPr="0002353C">
        <w:rPr>
          <w:bCs/>
          <w:iCs/>
          <w:color w:val="000000"/>
          <w:w w:val="101"/>
          <w:lang w:val="uk-UA"/>
        </w:rPr>
        <w:t xml:space="preserve">підготовку </w:t>
      </w:r>
      <w:r>
        <w:rPr>
          <w:bCs/>
          <w:iCs/>
          <w:color w:val="000000"/>
          <w:w w:val="101"/>
          <w:lang w:val="uk-UA"/>
        </w:rPr>
        <w:t xml:space="preserve"> </w:t>
      </w:r>
      <w:r w:rsidRPr="0002353C">
        <w:rPr>
          <w:bCs/>
          <w:iCs/>
          <w:color w:val="000000"/>
          <w:w w:val="101"/>
          <w:lang w:val="uk-UA"/>
        </w:rPr>
        <w:t xml:space="preserve">об’єктів </w:t>
      </w:r>
      <w:r>
        <w:rPr>
          <w:bCs/>
          <w:iCs/>
          <w:color w:val="000000"/>
          <w:w w:val="101"/>
          <w:lang w:val="uk-UA"/>
        </w:rPr>
        <w:t xml:space="preserve"> </w:t>
      </w:r>
      <w:r w:rsidRPr="0002353C">
        <w:rPr>
          <w:bCs/>
          <w:iCs/>
          <w:color w:val="000000"/>
          <w:w w:val="101"/>
          <w:lang w:val="uk-UA"/>
        </w:rPr>
        <w:t xml:space="preserve">паливно-енергетичного </w:t>
      </w:r>
      <w:r>
        <w:rPr>
          <w:bCs/>
          <w:iCs/>
          <w:color w:val="000000"/>
          <w:w w:val="101"/>
          <w:lang w:val="uk-UA"/>
        </w:rPr>
        <w:t xml:space="preserve"> </w:t>
      </w:r>
      <w:r w:rsidRPr="0002353C">
        <w:rPr>
          <w:bCs/>
          <w:iCs/>
          <w:color w:val="000000"/>
          <w:w w:val="101"/>
          <w:lang w:val="uk-UA"/>
        </w:rPr>
        <w:t>комплексу</w:t>
      </w:r>
      <w:r>
        <w:rPr>
          <w:bCs/>
          <w:iCs/>
          <w:color w:val="000000"/>
          <w:w w:val="101"/>
          <w:lang w:val="uk-UA"/>
        </w:rPr>
        <w:t xml:space="preserve"> </w:t>
      </w:r>
      <w:r w:rsidRPr="0002353C">
        <w:rPr>
          <w:bCs/>
          <w:iCs/>
          <w:color w:val="000000"/>
          <w:w w:val="101"/>
          <w:lang w:val="uk-UA"/>
        </w:rPr>
        <w:t xml:space="preserve"> </w:t>
      </w:r>
      <w:r>
        <w:rPr>
          <w:bCs/>
          <w:iCs/>
          <w:color w:val="000000"/>
          <w:w w:val="101"/>
          <w:lang w:val="uk-UA"/>
        </w:rPr>
        <w:t>області</w:t>
      </w:r>
      <w:r w:rsidRPr="0002353C">
        <w:rPr>
          <w:bCs/>
          <w:iCs/>
          <w:color w:val="000000"/>
          <w:w w:val="101"/>
          <w:lang w:val="uk-UA"/>
        </w:rPr>
        <w:t xml:space="preserve"> до осінньо-зимового періоду 2021/22 року та його проходження</w:t>
      </w:r>
      <w:r w:rsidRPr="004473B3">
        <w:rPr>
          <w:bCs/>
          <w:iCs/>
          <w:color w:val="000000"/>
          <w:w w:val="101"/>
          <w:lang w:val="uk-UA"/>
        </w:rPr>
        <w:t>”</w:t>
      </w:r>
      <w:r>
        <w:rPr>
          <w:bCs/>
          <w:iCs/>
          <w:color w:val="000000"/>
          <w:w w:val="101"/>
          <w:lang w:val="uk-UA"/>
        </w:rPr>
        <w:t xml:space="preserve">, </w:t>
      </w:r>
      <w:r>
        <w:rPr>
          <w:color w:val="000000"/>
          <w:lang w:val="uk-UA"/>
        </w:rPr>
        <w:t>з метою забезпечення своєчасної підготовки паливно-енергетичного комплексу району до роботи в осінньо-зимовий період 2021/22 року:</w:t>
      </w:r>
    </w:p>
    <w:p w:rsidR="00EF3922" w:rsidRDefault="00EF3922" w:rsidP="007C62C1">
      <w:pPr>
        <w:ind w:firstLine="567"/>
        <w:jc w:val="both"/>
        <w:rPr>
          <w:rFonts w:ascii="Times New Roman CYR" w:hAnsi="Times New Roman CYR" w:cs="Times New Roman CYR"/>
          <w:lang w:val="uk-UA"/>
        </w:rPr>
      </w:pPr>
    </w:p>
    <w:p w:rsidR="00EF3922" w:rsidRDefault="00EF3922" w:rsidP="007C62C1">
      <w:pPr>
        <w:pStyle w:val="1"/>
        <w:ind w:left="0" w:firstLine="567"/>
        <w:jc w:val="both"/>
        <w:rPr>
          <w:lang w:val="uk-UA"/>
        </w:rPr>
      </w:pPr>
      <w:r w:rsidRPr="00586A1E">
        <w:tab/>
      </w:r>
      <w:r>
        <w:rPr>
          <w:lang w:val="uk-UA"/>
        </w:rPr>
        <w:t>1. Затвердити план заходів із підготовки об’єктів паливно-енергетичного комплексу району до осінньо-зимового періоду 2021/22 року та його проходження.</w:t>
      </w:r>
    </w:p>
    <w:p w:rsidR="00EF3922" w:rsidRDefault="00EF3922" w:rsidP="007C62C1">
      <w:pPr>
        <w:pStyle w:val="1"/>
        <w:ind w:left="0" w:firstLine="567"/>
        <w:jc w:val="both"/>
        <w:rPr>
          <w:lang w:val="uk-UA"/>
        </w:rPr>
      </w:pPr>
      <w:r w:rsidRPr="00586A1E">
        <w:tab/>
      </w:r>
      <w:r>
        <w:rPr>
          <w:lang w:val="uk-UA"/>
        </w:rPr>
        <w:t>2.  Пропонувати виконавчим комітетам місцевих рад (ТГ), Берегівському відділенню Мукачівської філії публічного</w:t>
      </w:r>
      <w:r w:rsidRPr="00831D7F">
        <w:rPr>
          <w:lang w:val="uk-UA"/>
        </w:rPr>
        <w:t xml:space="preserve"> </w:t>
      </w:r>
      <w:r>
        <w:rPr>
          <w:lang w:val="uk-UA"/>
        </w:rPr>
        <w:t>акціонерного товариства</w:t>
      </w:r>
      <w:r w:rsidRPr="00831D7F">
        <w:rPr>
          <w:lang w:val="uk-UA"/>
        </w:rPr>
        <w:t xml:space="preserve"> „Закарпатгаз”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Виноградівській філії </w:t>
      </w:r>
      <w:r>
        <w:rPr>
          <w:lang w:val="uk-UA"/>
        </w:rPr>
        <w:t>публічного</w:t>
      </w:r>
      <w:r w:rsidRPr="00831D7F">
        <w:rPr>
          <w:lang w:val="uk-UA"/>
        </w:rPr>
        <w:t xml:space="preserve"> </w:t>
      </w:r>
      <w:r>
        <w:rPr>
          <w:lang w:val="uk-UA"/>
        </w:rPr>
        <w:t>акціонерного товариства</w:t>
      </w:r>
      <w:r>
        <w:rPr>
          <w:color w:val="000000"/>
          <w:lang w:val="uk-UA"/>
        </w:rPr>
        <w:t xml:space="preserve"> </w:t>
      </w:r>
      <w:r w:rsidRPr="004473B3">
        <w:rPr>
          <w:color w:val="000000"/>
          <w:lang w:val="uk-UA"/>
        </w:rPr>
        <w:t>„</w:t>
      </w:r>
      <w:r>
        <w:rPr>
          <w:color w:val="000000"/>
          <w:lang w:val="uk-UA"/>
        </w:rPr>
        <w:t>Закарпатгаз</w:t>
      </w:r>
      <w:r w:rsidRPr="004473B3">
        <w:rPr>
          <w:color w:val="000000"/>
          <w:lang w:val="uk-UA"/>
        </w:rPr>
        <w:t>”</w:t>
      </w:r>
      <w:r>
        <w:rPr>
          <w:color w:val="000000"/>
          <w:lang w:val="uk-UA"/>
        </w:rPr>
        <w:t xml:space="preserve">, Виноградівському та Берегівському районним електричним мережам </w:t>
      </w:r>
      <w:r>
        <w:rPr>
          <w:lang w:val="uk-UA"/>
        </w:rPr>
        <w:t>публічного</w:t>
      </w:r>
      <w:r w:rsidRPr="00831D7F">
        <w:rPr>
          <w:lang w:val="uk-UA"/>
        </w:rPr>
        <w:t xml:space="preserve"> </w:t>
      </w:r>
      <w:r>
        <w:rPr>
          <w:lang w:val="uk-UA"/>
        </w:rPr>
        <w:t>акціонерного товариства</w:t>
      </w:r>
      <w:r>
        <w:rPr>
          <w:color w:val="000000"/>
          <w:lang w:val="uk-UA"/>
        </w:rPr>
        <w:t xml:space="preserve"> </w:t>
      </w:r>
      <w:r w:rsidRPr="004473B3">
        <w:rPr>
          <w:color w:val="000000"/>
          <w:lang w:val="uk-UA"/>
        </w:rPr>
        <w:t>„</w:t>
      </w:r>
      <w:r>
        <w:rPr>
          <w:color w:val="000000"/>
          <w:lang w:val="uk-UA"/>
        </w:rPr>
        <w:t>Закарпаттяобленерго</w:t>
      </w:r>
      <w:r w:rsidRPr="004473B3">
        <w:rPr>
          <w:color w:val="000000"/>
          <w:lang w:val="uk-UA"/>
        </w:rPr>
        <w:t>”</w:t>
      </w:r>
      <w:r>
        <w:rPr>
          <w:color w:val="000000"/>
          <w:lang w:val="uk-UA"/>
        </w:rPr>
        <w:t>:</w:t>
      </w:r>
    </w:p>
    <w:p w:rsidR="00EF3922" w:rsidRDefault="00EF3922" w:rsidP="007C62C1">
      <w:pPr>
        <w:pStyle w:val="1"/>
        <w:ind w:left="0" w:firstLine="567"/>
        <w:jc w:val="both"/>
        <w:rPr>
          <w:lang w:val="uk-UA"/>
        </w:rPr>
      </w:pPr>
      <w:r w:rsidRPr="004473B3">
        <w:rPr>
          <w:lang w:val="uk-UA"/>
        </w:rPr>
        <w:tab/>
      </w:r>
      <w:r>
        <w:rPr>
          <w:lang w:val="uk-UA"/>
        </w:rPr>
        <w:t>2.1. Забезпечити виконання плану заходів.</w:t>
      </w:r>
    </w:p>
    <w:p w:rsidR="00EF3922" w:rsidRDefault="00EF3922" w:rsidP="007C62C1">
      <w:pPr>
        <w:pStyle w:val="1"/>
        <w:ind w:left="0" w:firstLine="567"/>
        <w:jc w:val="both"/>
        <w:rPr>
          <w:lang w:val="uk-UA"/>
        </w:rPr>
      </w:pPr>
      <w:r w:rsidRPr="00586A1E">
        <w:tab/>
      </w:r>
      <w:r>
        <w:rPr>
          <w:lang w:val="uk-UA"/>
        </w:rPr>
        <w:t>2.2. Подавати щомісяця до 25 числа райдержадміністрації інформацію про стан виконання плану заходів.</w:t>
      </w:r>
    </w:p>
    <w:p w:rsidR="00EF3922" w:rsidRDefault="00EF3922" w:rsidP="007C62C1">
      <w:pPr>
        <w:pStyle w:val="1"/>
        <w:ind w:left="0" w:firstLine="567"/>
        <w:jc w:val="both"/>
        <w:rPr>
          <w:lang w:val="uk-UA"/>
        </w:rPr>
      </w:pPr>
      <w:r w:rsidRPr="00586A1E">
        <w:tab/>
      </w:r>
      <w:r>
        <w:rPr>
          <w:lang w:val="uk-UA"/>
        </w:rPr>
        <w:t>3. Контроль за виконанням розпорядження покласти на першого заступника голови державної адміністрації Матія В.О.</w:t>
      </w:r>
    </w:p>
    <w:p w:rsidR="00EF3922" w:rsidRDefault="00EF3922" w:rsidP="007C62C1">
      <w:pPr>
        <w:pStyle w:val="1"/>
        <w:ind w:left="0" w:firstLine="567"/>
        <w:jc w:val="both"/>
        <w:rPr>
          <w:lang w:val="uk-UA"/>
        </w:rPr>
      </w:pPr>
    </w:p>
    <w:p w:rsidR="00EF3922" w:rsidRDefault="00EF3922" w:rsidP="007C62C1">
      <w:pPr>
        <w:pStyle w:val="1"/>
        <w:ind w:left="0" w:firstLine="567"/>
        <w:jc w:val="both"/>
        <w:rPr>
          <w:lang w:val="uk-UA"/>
        </w:rPr>
      </w:pPr>
    </w:p>
    <w:p w:rsidR="00EF3922" w:rsidRDefault="00EF3922" w:rsidP="007C62C1">
      <w:pPr>
        <w:pStyle w:val="1"/>
        <w:jc w:val="both"/>
        <w:rPr>
          <w:lang w:val="uk-UA"/>
        </w:rPr>
      </w:pPr>
    </w:p>
    <w:p w:rsidR="00EF3922" w:rsidRDefault="00EF3922" w:rsidP="007C62C1">
      <w:pPr>
        <w:tabs>
          <w:tab w:val="left" w:pos="6840"/>
        </w:tabs>
        <w:jc w:val="both"/>
        <w:rPr>
          <w:b/>
          <w:bCs/>
          <w:lang w:val="uk-UA"/>
        </w:rPr>
      </w:pPr>
      <w:r>
        <w:rPr>
          <w:b/>
          <w:bCs/>
          <w:lang w:val="uk-UA" w:eastAsia="zh-CN"/>
        </w:rPr>
        <w:t xml:space="preserve">Голова державної адміністрації                                      </w:t>
      </w:r>
      <w:r w:rsidRPr="004473B3">
        <w:rPr>
          <w:b/>
          <w:bCs/>
          <w:lang w:eastAsia="zh-CN"/>
        </w:rPr>
        <w:t xml:space="preserve">               </w:t>
      </w:r>
      <w:r>
        <w:rPr>
          <w:b/>
          <w:bCs/>
          <w:lang w:val="uk-UA"/>
        </w:rPr>
        <w:t>Ігор ВАНТЮХ</w:t>
      </w:r>
    </w:p>
    <w:p w:rsidR="00EF3922" w:rsidRDefault="00EF3922" w:rsidP="007C62C1">
      <w:pPr>
        <w:rPr>
          <w:lang w:val="uk-UA"/>
        </w:rPr>
        <w:sectPr w:rsidR="00EF3922" w:rsidSect="004473B3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CellSpacing w:w="0" w:type="dxa"/>
        <w:tblLook w:val="00A0"/>
      </w:tblPr>
      <w:tblGrid>
        <w:gridCol w:w="6348"/>
        <w:gridCol w:w="3506"/>
      </w:tblGrid>
      <w:tr w:rsidR="00EF3922" w:rsidTr="007C62C1">
        <w:trPr>
          <w:tblCellSpacing w:w="0" w:type="dxa"/>
        </w:trPr>
        <w:tc>
          <w:tcPr>
            <w:tcW w:w="6348" w:type="dxa"/>
            <w:vAlign w:val="center"/>
          </w:tcPr>
          <w:p w:rsidR="00EF3922" w:rsidRDefault="00EF3922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506" w:type="dxa"/>
            <w:vAlign w:val="center"/>
          </w:tcPr>
          <w:p w:rsidR="00EF3922" w:rsidRDefault="00EF392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ЗАТВЕРДЖЕНО</w:t>
            </w:r>
          </w:p>
          <w:p w:rsidR="00EF3922" w:rsidRDefault="00EF392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Розпорядження голови </w:t>
            </w:r>
          </w:p>
          <w:p w:rsidR="00EF3922" w:rsidRDefault="00EF392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державної адміністрації</w:t>
            </w:r>
          </w:p>
          <w:p w:rsidR="00EF3922" w:rsidRPr="0059506E" w:rsidRDefault="00EF3922">
            <w:pPr>
              <w:tabs>
                <w:tab w:val="left" w:pos="3221"/>
              </w:tabs>
              <w:jc w:val="both"/>
              <w:rPr>
                <w:sz w:val="24"/>
                <w:szCs w:val="24"/>
                <w:lang w:val="uk-UA"/>
              </w:rPr>
            </w:pPr>
            <w:r w:rsidRPr="0059506E">
              <w:rPr>
                <w:lang w:val="uk-UA"/>
              </w:rPr>
              <w:t>__</w:t>
            </w:r>
            <w:r w:rsidRPr="00586A1E">
              <w:rPr>
                <w:u w:val="single"/>
              </w:rPr>
              <w:t>16.08.</w:t>
            </w:r>
            <w:r>
              <w:rPr>
                <w:u w:val="single"/>
                <w:lang w:val="en-US"/>
              </w:rPr>
              <w:t>2021</w:t>
            </w:r>
            <w:r w:rsidRPr="0059506E">
              <w:rPr>
                <w:lang w:val="uk-UA"/>
              </w:rPr>
              <w:t>__</w:t>
            </w:r>
            <w:r>
              <w:rPr>
                <w:color w:val="000000"/>
                <w:lang w:val="uk-UA"/>
              </w:rPr>
              <w:t xml:space="preserve"> № </w:t>
            </w:r>
            <w:r w:rsidRPr="0059506E">
              <w:rPr>
                <w:lang w:val="uk-UA"/>
              </w:rPr>
              <w:t>_</w:t>
            </w:r>
            <w:r>
              <w:rPr>
                <w:u w:val="single"/>
                <w:lang w:val="en-US"/>
              </w:rPr>
              <w:t>220</w:t>
            </w:r>
            <w:r w:rsidRPr="0059506E">
              <w:rPr>
                <w:lang w:val="uk-UA"/>
              </w:rPr>
              <w:t>_</w:t>
            </w:r>
          </w:p>
          <w:p w:rsidR="00EF3922" w:rsidRDefault="00EF3922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EF3922" w:rsidRDefault="00EF3922" w:rsidP="007C62C1">
      <w:pPr>
        <w:tabs>
          <w:tab w:val="left" w:pos="6840"/>
        </w:tabs>
        <w:jc w:val="both"/>
        <w:rPr>
          <w:lang w:val="uk-UA"/>
        </w:rPr>
      </w:pPr>
    </w:p>
    <w:p w:rsidR="00EF3922" w:rsidRDefault="00EF3922" w:rsidP="007C62C1">
      <w:pPr>
        <w:jc w:val="center"/>
        <w:rPr>
          <w:lang w:val="uk-UA"/>
        </w:rPr>
      </w:pPr>
      <w:r>
        <w:rPr>
          <w:color w:val="000000"/>
          <w:lang w:val="uk-UA"/>
        </w:rPr>
        <w:t>ПЛАН ЗАХОДІВ</w:t>
      </w:r>
    </w:p>
    <w:p w:rsidR="00EF3922" w:rsidRDefault="00EF3922" w:rsidP="007C62C1">
      <w:pPr>
        <w:jc w:val="center"/>
        <w:rPr>
          <w:lang w:val="uk-UA"/>
        </w:rPr>
      </w:pPr>
      <w:r>
        <w:rPr>
          <w:color w:val="000000"/>
          <w:lang w:val="uk-UA"/>
        </w:rPr>
        <w:t xml:space="preserve">із підготовки об’єктів паливно-енергетичного комплексу району </w:t>
      </w:r>
    </w:p>
    <w:p w:rsidR="00EF3922" w:rsidRDefault="00EF3922" w:rsidP="007C62C1">
      <w:pPr>
        <w:jc w:val="center"/>
        <w:rPr>
          <w:lang w:val="uk-UA"/>
        </w:rPr>
      </w:pPr>
      <w:r>
        <w:rPr>
          <w:color w:val="000000"/>
          <w:lang w:val="uk-UA"/>
        </w:rPr>
        <w:t>до осінньо-зимового періоду 2021/22 року та його проходження</w:t>
      </w:r>
    </w:p>
    <w:p w:rsidR="00EF3922" w:rsidRDefault="00EF3922" w:rsidP="007C62C1">
      <w:pPr>
        <w:jc w:val="center"/>
        <w:rPr>
          <w:lang w:val="uk-UA"/>
        </w:rPr>
      </w:pPr>
      <w:r>
        <w:rPr>
          <w:lang w:val="uk-UA"/>
        </w:rPr>
        <w:t> </w:t>
      </w:r>
    </w:p>
    <w:p w:rsidR="00EF3922" w:rsidRDefault="00EF3922" w:rsidP="007C62C1">
      <w:pPr>
        <w:pStyle w:val="1"/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 Забезпечити:</w:t>
      </w:r>
    </w:p>
    <w:p w:rsidR="00EF3922" w:rsidRDefault="00EF3922" w:rsidP="007C62C1">
      <w:pPr>
        <w:ind w:firstLine="567"/>
        <w:jc w:val="both"/>
        <w:rPr>
          <w:lang w:val="uk-UA"/>
        </w:rPr>
      </w:pPr>
      <w:r>
        <w:rPr>
          <w:color w:val="000000"/>
          <w:lang w:val="uk-UA"/>
        </w:rPr>
        <w:t>1) здійснення контролю за виконанням планових показників із комплекс-ної підготовки житлово-комунального господарства та об’єктів соціальної сфери до роботи в осінньо-зимовий період 2021/22 року у визначені терміни;</w:t>
      </w:r>
    </w:p>
    <w:p w:rsidR="00EF3922" w:rsidRDefault="00EF3922" w:rsidP="007C62C1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2) здійснення контролю за виконанням планів організаційно-технічних заходів із підготовки котелень, проведення гідравлічних випробувань теплових мереж на щільність і міцність, промивання та випробування енергообладнання котелень у визначені терміни; </w:t>
      </w:r>
    </w:p>
    <w:p w:rsidR="00EF3922" w:rsidRDefault="00EF3922" w:rsidP="007C62C1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3) здійснення моніторингу стану підготовки котелень та контролю за своєчасним початком опалювального періоду 2021/22 року;</w:t>
      </w:r>
    </w:p>
    <w:p w:rsidR="00EF3922" w:rsidRDefault="00EF3922" w:rsidP="007C62C1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4)</w:t>
      </w:r>
      <w:r>
        <w:rPr>
          <w:lang w:val="uk-UA"/>
        </w:rPr>
        <w:t> </w:t>
      </w:r>
      <w:r>
        <w:rPr>
          <w:color w:val="000000"/>
          <w:lang w:val="uk-UA"/>
        </w:rPr>
        <w:t>здійснення відповідно до компетенції нагляду за виконанням планових ремонтних робіт обладнання котелень, теплових та електричних мереж;</w:t>
      </w:r>
    </w:p>
    <w:p w:rsidR="00EF3922" w:rsidRDefault="00EF3922" w:rsidP="007C62C1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5) об’єкти соціальної сфери (навчальні заклади, заклади охорони здоров’я, соціального захисту населення, культури) резервними та автономними джерелами енергопостачання.</w:t>
      </w:r>
    </w:p>
    <w:p w:rsidR="00EF3922" w:rsidRDefault="00EF3922" w:rsidP="007C62C1">
      <w:pPr>
        <w:ind w:firstLine="709"/>
        <w:jc w:val="both"/>
        <w:rPr>
          <w:color w:val="000000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F3922" w:rsidTr="007C62C1">
        <w:tc>
          <w:tcPr>
            <w:tcW w:w="4927" w:type="dxa"/>
          </w:tcPr>
          <w:p w:rsidR="00EF3922" w:rsidRDefault="00EF3922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927" w:type="dxa"/>
          </w:tcPr>
          <w:p w:rsidR="00EF3922" w:rsidRDefault="00EF3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Виконавчі комітети місцевих рад (ТГ)                </w:t>
            </w:r>
            <w:r>
              <w:rPr>
                <w:color w:val="000000"/>
                <w:lang w:val="uk-UA"/>
              </w:rPr>
              <w:t xml:space="preserve"> (за згодою)</w:t>
            </w:r>
          </w:p>
          <w:p w:rsidR="00EF3922" w:rsidRDefault="00EF392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початку опалювального періоду</w:t>
            </w:r>
          </w:p>
        </w:tc>
      </w:tr>
    </w:tbl>
    <w:p w:rsidR="00EF3922" w:rsidRDefault="00EF3922" w:rsidP="007C62C1">
      <w:pPr>
        <w:ind w:firstLine="709"/>
        <w:jc w:val="both"/>
        <w:rPr>
          <w:color w:val="000000"/>
          <w:lang w:val="uk-UA"/>
        </w:rPr>
      </w:pPr>
    </w:p>
    <w:p w:rsidR="00EF3922" w:rsidRDefault="00EF3922" w:rsidP="007C62C1">
      <w:pPr>
        <w:tabs>
          <w:tab w:val="left" w:pos="426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 Здійснити аналіз заборгованості:</w:t>
      </w:r>
    </w:p>
    <w:p w:rsidR="00EF3922" w:rsidRDefault="00EF3922" w:rsidP="007C62C1">
      <w:pPr>
        <w:tabs>
          <w:tab w:val="left" w:pos="426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1) з виплати заробітної плати на підприємствах житлово-комунального господарства, скласти графіки погашення та вжити заходів щодо погашення заборгованості у повному обсязі;</w:t>
      </w:r>
    </w:p>
    <w:p w:rsidR="00EF3922" w:rsidRDefault="00EF3922" w:rsidP="007C62C1">
      <w:pPr>
        <w:tabs>
          <w:tab w:val="left" w:pos="426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2) населення за отримані житлово-комунальні послуги та вжити заходів щодо її погашення.</w:t>
      </w:r>
    </w:p>
    <w:p w:rsidR="00EF3922" w:rsidRDefault="00EF3922" w:rsidP="007C62C1">
      <w:pPr>
        <w:pStyle w:val="1"/>
        <w:tabs>
          <w:tab w:val="left" w:pos="426"/>
        </w:tabs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 Забезпечити:</w:t>
      </w:r>
    </w:p>
    <w:p w:rsidR="00EF3922" w:rsidRDefault="00EF3922" w:rsidP="007C62C1">
      <w:pPr>
        <w:tabs>
          <w:tab w:val="left" w:pos="426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1) підготовку багатоквартирних житлових будинків до роботи в осінньо-зимовий період 2021/22 року, у тому числі приведення у належний технічний стан житлового фонду та виконання планових робіт із проведення перевірки димових та вентиляційних каналів, щільності інженерних вводів у багатоквартирні будинки, а також забезпечення технічного стану сигналізаторів загазованості підвальних приміщень житлового фонду;</w:t>
      </w:r>
    </w:p>
    <w:p w:rsidR="00EF3922" w:rsidRDefault="00EF3922" w:rsidP="007C62C1">
      <w:pPr>
        <w:tabs>
          <w:tab w:val="left" w:pos="426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2) підготовку спеціалізованої техніки для прибирання снігу та посипання вулично-дорожньої мережі протиожеледними сумішами і необхідну кількість посипкового матеріалу;</w:t>
      </w:r>
    </w:p>
    <w:p w:rsidR="00EF3922" w:rsidRDefault="00EF3922" w:rsidP="007C62C1">
      <w:pPr>
        <w:tabs>
          <w:tab w:val="left" w:pos="426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3) утворення за участі представників підприємств житлово-комунального господарства комісій для проведення оцінки технічного стану насосних агрегатів, водопідігрівачів, вузлів обліку, контрольно-вимірювальних пристроїв та автоматики і забезпечити проведення такої перевірки.</w:t>
      </w:r>
    </w:p>
    <w:p w:rsidR="00EF3922" w:rsidRDefault="00EF3922" w:rsidP="007C62C1">
      <w:pPr>
        <w:tabs>
          <w:tab w:val="left" w:pos="426"/>
        </w:tabs>
        <w:jc w:val="both"/>
        <w:rPr>
          <w:color w:val="000000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F3922" w:rsidTr="007C62C1">
        <w:tc>
          <w:tcPr>
            <w:tcW w:w="4927" w:type="dxa"/>
          </w:tcPr>
          <w:p w:rsidR="00EF3922" w:rsidRDefault="00EF3922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4927" w:type="dxa"/>
          </w:tcPr>
          <w:p w:rsidR="00EF3922" w:rsidRDefault="00EF3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Виконавчі комітети місцевих рад (ТГ) (за згодою)</w:t>
            </w:r>
          </w:p>
          <w:p w:rsidR="00EF3922" w:rsidRDefault="00EF3922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початку опалювального періоду</w:t>
            </w:r>
          </w:p>
        </w:tc>
      </w:tr>
    </w:tbl>
    <w:p w:rsidR="00EF3922" w:rsidRDefault="00EF3922" w:rsidP="007C62C1">
      <w:pPr>
        <w:tabs>
          <w:tab w:val="left" w:pos="426"/>
        </w:tabs>
        <w:jc w:val="both"/>
        <w:rPr>
          <w:color w:val="000000"/>
          <w:sz w:val="16"/>
          <w:szCs w:val="16"/>
          <w:lang w:val="uk-UA"/>
        </w:rPr>
      </w:pPr>
    </w:p>
    <w:p w:rsidR="00EF3922" w:rsidRDefault="00EF3922" w:rsidP="007C62C1">
      <w:pPr>
        <w:pStyle w:val="1"/>
        <w:tabs>
          <w:tab w:val="left" w:pos="426"/>
        </w:tabs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 Вжити заходів щодо:</w:t>
      </w:r>
    </w:p>
    <w:p w:rsidR="00EF3922" w:rsidRDefault="00EF3922" w:rsidP="007C62C1">
      <w:pPr>
        <w:pStyle w:val="1"/>
        <w:tabs>
          <w:tab w:val="left" w:pos="426"/>
        </w:tabs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1) створення місцевих оперативних штабів із забезпечення сталого проходження опалювального періоду, запобігання аваріям та проведення оперативних відновлювальних робіт на об’єктах життєзабезпечення в осінньо-зимовий період 2021/22 року;</w:t>
      </w:r>
    </w:p>
    <w:p w:rsidR="00EF3922" w:rsidRDefault="00EF3922" w:rsidP="007C62C1">
      <w:pPr>
        <w:pStyle w:val="1"/>
        <w:tabs>
          <w:tab w:val="left" w:pos="426"/>
        </w:tabs>
        <w:ind w:left="0" w:firstLine="567"/>
        <w:jc w:val="both"/>
        <w:rPr>
          <w:lang w:val="uk-UA"/>
        </w:rPr>
      </w:pPr>
      <w:r>
        <w:rPr>
          <w:lang w:val="uk-UA"/>
        </w:rPr>
        <w:t>2) проведення спільно з філіями ПАТ„Закарпатгаз” перевірок стану газового обладнання у населених пунктах.</w:t>
      </w:r>
    </w:p>
    <w:p w:rsidR="00EF3922" w:rsidRDefault="00EF3922" w:rsidP="007C62C1">
      <w:pPr>
        <w:pStyle w:val="1"/>
        <w:tabs>
          <w:tab w:val="left" w:pos="426"/>
        </w:tabs>
        <w:ind w:left="108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800"/>
        <w:gridCol w:w="4946"/>
      </w:tblGrid>
      <w:tr w:rsidR="00EF3922" w:rsidTr="007C62C1">
        <w:tc>
          <w:tcPr>
            <w:tcW w:w="4800" w:type="dxa"/>
          </w:tcPr>
          <w:p w:rsidR="00EF3922" w:rsidRDefault="00EF3922">
            <w:pPr>
              <w:pStyle w:val="1"/>
              <w:tabs>
                <w:tab w:val="left" w:pos="426"/>
              </w:tabs>
              <w:ind w:left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946" w:type="dxa"/>
          </w:tcPr>
          <w:p w:rsidR="00EF3922" w:rsidRDefault="00EF3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Виконавчі комітети місцевих рад (ТГ) (за згодою)</w:t>
            </w:r>
          </w:p>
          <w:p w:rsidR="00EF3922" w:rsidRDefault="00EF3922">
            <w:pPr>
              <w:pStyle w:val="1"/>
              <w:tabs>
                <w:tab w:val="left" w:pos="426"/>
              </w:tabs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початку опалювального періоду</w:t>
            </w:r>
          </w:p>
        </w:tc>
      </w:tr>
    </w:tbl>
    <w:p w:rsidR="00EF3922" w:rsidRDefault="00EF3922" w:rsidP="007C62C1">
      <w:pPr>
        <w:pStyle w:val="1"/>
        <w:tabs>
          <w:tab w:val="left" w:pos="426"/>
        </w:tabs>
        <w:ind w:left="1080"/>
        <w:jc w:val="both"/>
        <w:rPr>
          <w:color w:val="000000"/>
          <w:lang w:val="uk-UA"/>
        </w:rPr>
      </w:pPr>
    </w:p>
    <w:p w:rsidR="00EF3922" w:rsidRDefault="00EF3922" w:rsidP="007C62C1">
      <w:pPr>
        <w:pStyle w:val="1"/>
        <w:tabs>
          <w:tab w:val="left" w:pos="426"/>
        </w:tabs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 Інформувати райдержадміністрації про підготовку (станом на 1 та 15 число місяця)/проходження осінньо-зимового періоду 2021/22 року (щодня), про проблемні питання, які потребують невідкладного вирішення, у тому числі технологічні порушення (аварії, відмови) на енергетичних об’єктах у галузі електроенергетики та сфері теплопостачання.</w:t>
      </w:r>
    </w:p>
    <w:p w:rsidR="00EF3922" w:rsidRDefault="00EF3922" w:rsidP="007C62C1">
      <w:pPr>
        <w:pStyle w:val="1"/>
        <w:tabs>
          <w:tab w:val="left" w:pos="426"/>
        </w:tabs>
        <w:ind w:left="0" w:firstLine="720"/>
        <w:jc w:val="both"/>
        <w:rPr>
          <w:color w:val="000000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F3922" w:rsidTr="007C62C1">
        <w:tc>
          <w:tcPr>
            <w:tcW w:w="4927" w:type="dxa"/>
          </w:tcPr>
          <w:p w:rsidR="00EF3922" w:rsidRDefault="00EF3922">
            <w:pPr>
              <w:pStyle w:val="1"/>
              <w:tabs>
                <w:tab w:val="left" w:pos="426"/>
              </w:tabs>
              <w:ind w:left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4927" w:type="dxa"/>
          </w:tcPr>
          <w:p w:rsidR="00EF3922" w:rsidRDefault="00EF39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Виконавчі комітети місцевих рад (ТГ)</w:t>
            </w:r>
            <w:r>
              <w:rPr>
                <w:color w:val="000000"/>
                <w:lang w:val="uk-UA"/>
              </w:rPr>
              <w:t xml:space="preserve"> (за згодою)</w:t>
            </w:r>
          </w:p>
          <w:p w:rsidR="00EF3922" w:rsidRDefault="00EF3922">
            <w:pPr>
              <w:pStyle w:val="1"/>
              <w:tabs>
                <w:tab w:val="left" w:pos="426"/>
              </w:tabs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початку/закінчення опалювального періоду 2021/22 року</w:t>
            </w:r>
          </w:p>
        </w:tc>
      </w:tr>
    </w:tbl>
    <w:p w:rsidR="00EF3922" w:rsidRDefault="00EF3922" w:rsidP="007C62C1">
      <w:pPr>
        <w:pStyle w:val="1"/>
        <w:tabs>
          <w:tab w:val="left" w:pos="426"/>
        </w:tabs>
        <w:ind w:left="0" w:firstLine="720"/>
        <w:jc w:val="both"/>
        <w:rPr>
          <w:color w:val="000000"/>
          <w:lang w:val="uk-UA"/>
        </w:rPr>
      </w:pPr>
    </w:p>
    <w:p w:rsidR="00EF3922" w:rsidRDefault="00EF3922" w:rsidP="007C62C1">
      <w:pPr>
        <w:ind w:firstLine="567"/>
        <w:rPr>
          <w:lang w:val="uk-UA"/>
        </w:rPr>
      </w:pPr>
      <w:r>
        <w:rPr>
          <w:lang w:val="uk-UA"/>
        </w:rPr>
        <w:t>6. Забезпечити виконання:</w:t>
      </w:r>
    </w:p>
    <w:p w:rsidR="00EF3922" w:rsidRDefault="00EF3922" w:rsidP="007C62C1">
      <w:pPr>
        <w:pStyle w:val="1"/>
        <w:tabs>
          <w:tab w:val="left" w:pos="426"/>
        </w:tabs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плану заходів з підготовки підприємств до роботи в осінньо-зимовий період 2020/21 року відповідно до вимог Положення про порядок підготовки та оцінки готовності об’єктів електроенергетики до роботи в осінньо-зимовий період, затвердженого наказом </w:t>
      </w:r>
      <w:r>
        <w:rPr>
          <w:lang w:val="uk-UA"/>
        </w:rPr>
        <w:t>Міністерства енергетики України</w:t>
      </w:r>
      <w:r>
        <w:rPr>
          <w:color w:val="000000"/>
          <w:lang w:val="uk-UA"/>
        </w:rPr>
        <w:t xml:space="preserve"> від 19 березня 2021 року № 29;</w:t>
      </w:r>
    </w:p>
    <w:p w:rsidR="00EF3922" w:rsidRDefault="00EF3922" w:rsidP="007C62C1">
      <w:pPr>
        <w:tabs>
          <w:tab w:val="left" w:pos="426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ab/>
      </w:r>
    </w:p>
    <w:tbl>
      <w:tblPr>
        <w:tblW w:w="0" w:type="auto"/>
        <w:tblLook w:val="01E0"/>
      </w:tblPr>
      <w:tblGrid>
        <w:gridCol w:w="4927"/>
        <w:gridCol w:w="4927"/>
      </w:tblGrid>
      <w:tr w:rsidR="00EF3922" w:rsidTr="007C62C1">
        <w:tc>
          <w:tcPr>
            <w:tcW w:w="4927" w:type="dxa"/>
          </w:tcPr>
          <w:p w:rsidR="00EF3922" w:rsidRDefault="00EF3922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4927" w:type="dxa"/>
          </w:tcPr>
          <w:p w:rsidR="00EF3922" w:rsidRDefault="00EF392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Виноградівська та Берегівська РЕМ ПАТ „Закарпаттяобленерго”</w:t>
            </w:r>
            <w:r w:rsidRPr="00F27870">
              <w:rPr>
                <w:color w:val="000000"/>
                <w:lang w:val="uk-UA"/>
              </w:rPr>
              <w:t xml:space="preserve"> </w:t>
            </w:r>
            <w:r w:rsidRPr="00277567">
              <w:rPr>
                <w:lang w:val="uk-UA"/>
              </w:rPr>
              <w:t>(за згодою)</w:t>
            </w:r>
            <w:r>
              <w:rPr>
                <w:color w:val="000000"/>
                <w:lang w:val="uk-UA"/>
              </w:rPr>
              <w:t xml:space="preserve"> (за згодою)</w:t>
            </w:r>
          </w:p>
          <w:p w:rsidR="00EF3922" w:rsidRDefault="00EF3922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15 листопада 2021 року</w:t>
            </w:r>
          </w:p>
        </w:tc>
      </w:tr>
    </w:tbl>
    <w:p w:rsidR="00EF3922" w:rsidRDefault="00EF3922" w:rsidP="007C62C1">
      <w:pPr>
        <w:ind w:firstLine="708"/>
        <w:jc w:val="both"/>
        <w:rPr>
          <w:color w:val="000000"/>
          <w:lang w:val="uk-UA"/>
        </w:rPr>
      </w:pPr>
    </w:p>
    <w:p w:rsidR="00EF3922" w:rsidRDefault="00EF3922" w:rsidP="007C62C1">
      <w:pPr>
        <w:pStyle w:val="1"/>
        <w:tabs>
          <w:tab w:val="left" w:pos="426"/>
        </w:tabs>
        <w:ind w:left="0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плану заходів з підготовки підприємств до роботи в осінньо-зимовий період 2021/22 року.</w:t>
      </w:r>
    </w:p>
    <w:p w:rsidR="00EF3922" w:rsidRDefault="00EF3922" w:rsidP="007C62C1">
      <w:pPr>
        <w:tabs>
          <w:tab w:val="left" w:pos="426"/>
        </w:tabs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668"/>
        <w:gridCol w:w="5186"/>
      </w:tblGrid>
      <w:tr w:rsidR="00EF3922" w:rsidTr="007C62C1">
        <w:tc>
          <w:tcPr>
            <w:tcW w:w="4668" w:type="dxa"/>
          </w:tcPr>
          <w:p w:rsidR="00EF3922" w:rsidRDefault="00EF3922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5186" w:type="dxa"/>
          </w:tcPr>
          <w:p w:rsidR="00EF3922" w:rsidRDefault="00EF3922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  <w:r w:rsidRPr="004D2ECA">
              <w:rPr>
                <w:lang w:val="uk-UA"/>
              </w:rPr>
              <w:t xml:space="preserve">Берегівське відділення Мукачівської філії публічного акціонерного товариства „Закарпатгаз” </w:t>
            </w:r>
            <w:r w:rsidRPr="004D2ECA">
              <w:rPr>
                <w:color w:val="000000"/>
                <w:lang w:val="uk-UA"/>
              </w:rPr>
              <w:t xml:space="preserve">(за згодою) </w:t>
            </w:r>
            <w:r>
              <w:rPr>
                <w:color w:val="000000"/>
                <w:lang w:val="uk-UA"/>
              </w:rPr>
              <w:t xml:space="preserve">Виноградівська філія ПАТ „Закарпатгаз” (за згодою) </w:t>
            </w:r>
          </w:p>
          <w:p w:rsidR="00EF3922" w:rsidRDefault="00EF3922">
            <w:pPr>
              <w:tabs>
                <w:tab w:val="left" w:pos="42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 жовтня 2021 року</w:t>
            </w:r>
          </w:p>
        </w:tc>
      </w:tr>
    </w:tbl>
    <w:p w:rsidR="00EF3922" w:rsidRDefault="00EF3922" w:rsidP="002A6714">
      <w:pPr>
        <w:jc w:val="both"/>
        <w:rPr>
          <w:lang w:val="uk-UA"/>
        </w:rPr>
      </w:pPr>
    </w:p>
    <w:p w:rsidR="00EF3922" w:rsidRDefault="00EF3922" w:rsidP="007C62C1">
      <w:pPr>
        <w:ind w:firstLine="708"/>
        <w:jc w:val="both"/>
        <w:rPr>
          <w:lang w:val="uk-UA"/>
        </w:rPr>
      </w:pPr>
      <w:r>
        <w:rPr>
          <w:lang w:val="uk-UA"/>
        </w:rPr>
        <w:t xml:space="preserve">7. Забезпечити інформування населення про необхідність ефективного використання паливно-енергетичних ресурсів, у тому числі через засоби масової інформації. </w:t>
      </w:r>
    </w:p>
    <w:p w:rsidR="00EF3922" w:rsidRDefault="00EF3922" w:rsidP="007C62C1">
      <w:pPr>
        <w:ind w:firstLine="708"/>
        <w:jc w:val="both"/>
        <w:rPr>
          <w:lang w:val="uk-UA"/>
        </w:rPr>
      </w:pPr>
    </w:p>
    <w:tbl>
      <w:tblPr>
        <w:tblW w:w="0" w:type="auto"/>
        <w:tblLayout w:type="fixed"/>
        <w:tblLook w:val="01E0"/>
      </w:tblPr>
      <w:tblGrid>
        <w:gridCol w:w="4668"/>
        <w:gridCol w:w="5186"/>
      </w:tblGrid>
      <w:tr w:rsidR="00EF3922" w:rsidTr="007C62C1">
        <w:tc>
          <w:tcPr>
            <w:tcW w:w="4668" w:type="dxa"/>
          </w:tcPr>
          <w:p w:rsidR="00EF3922" w:rsidRDefault="00EF3922">
            <w:pPr>
              <w:jc w:val="both"/>
              <w:rPr>
                <w:lang w:val="uk-UA"/>
              </w:rPr>
            </w:pPr>
          </w:p>
        </w:tc>
        <w:tc>
          <w:tcPr>
            <w:tcW w:w="5186" w:type="dxa"/>
          </w:tcPr>
          <w:p w:rsidR="00EF3922" w:rsidRDefault="00EF392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Виконавчі комітети місцевих рад (ТГ), </w:t>
            </w:r>
            <w:r>
              <w:rPr>
                <w:color w:val="000000"/>
                <w:lang w:val="uk-UA"/>
              </w:rPr>
              <w:t>Виноградівська та Берегівська РЕМ ПАТ „Закарпаттяобленерго”</w:t>
            </w:r>
            <w:r w:rsidRPr="00F2787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(за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згодою), </w:t>
            </w:r>
            <w:r w:rsidRPr="004D2ECA">
              <w:rPr>
                <w:lang w:val="uk-UA"/>
              </w:rPr>
              <w:t xml:space="preserve">Берегівське відділення Мукачівської філії публічного акціонерного товариства „Закарпатгаз” </w:t>
            </w:r>
            <w:r w:rsidRPr="004D2ECA">
              <w:rPr>
                <w:color w:val="000000"/>
                <w:lang w:val="uk-UA"/>
              </w:rPr>
              <w:t xml:space="preserve">(за згодою) </w:t>
            </w:r>
            <w:r>
              <w:rPr>
                <w:color w:val="000000"/>
                <w:lang w:val="uk-UA"/>
              </w:rPr>
              <w:t>Виноградівська філія ПАТ „Закарпатгаз” (за згодою)</w:t>
            </w:r>
          </w:p>
          <w:p w:rsidR="00EF3922" w:rsidRDefault="00EF392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</w:tr>
    </w:tbl>
    <w:p w:rsidR="00EF3922" w:rsidRDefault="00EF3922" w:rsidP="004473B3">
      <w:pPr>
        <w:ind w:firstLine="708"/>
        <w:jc w:val="both"/>
        <w:rPr>
          <w:lang w:val="uk-UA"/>
        </w:rPr>
      </w:pPr>
    </w:p>
    <w:sectPr w:rsidR="00EF3922" w:rsidSect="004473B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22" w:rsidRDefault="00EF3922">
      <w:r>
        <w:separator/>
      </w:r>
    </w:p>
  </w:endnote>
  <w:endnote w:type="continuationSeparator" w:id="0">
    <w:p w:rsidR="00EF3922" w:rsidRDefault="00EF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22" w:rsidRDefault="00EF3922">
      <w:r>
        <w:separator/>
      </w:r>
    </w:p>
  </w:footnote>
  <w:footnote w:type="continuationSeparator" w:id="0">
    <w:p w:rsidR="00EF3922" w:rsidRDefault="00EF3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22" w:rsidRDefault="00EF3922" w:rsidP="00AD1D6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F3922" w:rsidRDefault="00EF3922">
    <w:pPr>
      <w:pStyle w:val="Header"/>
      <w:rPr>
        <w:lang w:val="uk-UA"/>
      </w:rPr>
    </w:pPr>
  </w:p>
  <w:p w:rsidR="00EF3922" w:rsidRPr="00D650F3" w:rsidRDefault="00EF3922">
    <w:pPr>
      <w:pStyle w:val="Head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F42"/>
    <w:multiLevelType w:val="hybridMultilevel"/>
    <w:tmpl w:val="7654E756"/>
    <w:lvl w:ilvl="0" w:tplc="F9B8D470">
      <w:start w:val="1"/>
      <w:numFmt w:val="decimal"/>
      <w:lvlText w:val="%1."/>
      <w:lvlJc w:val="left"/>
      <w:pPr>
        <w:tabs>
          <w:tab w:val="num" w:pos="1419"/>
        </w:tabs>
        <w:ind w:left="1419" w:hanging="85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D8D08B6"/>
    <w:multiLevelType w:val="hybridMultilevel"/>
    <w:tmpl w:val="98E4CC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6B7655"/>
    <w:multiLevelType w:val="hybridMultilevel"/>
    <w:tmpl w:val="631CAA9E"/>
    <w:lvl w:ilvl="0" w:tplc="6E9CD4E8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D99"/>
    <w:rsid w:val="00000466"/>
    <w:rsid w:val="00011EB4"/>
    <w:rsid w:val="00013269"/>
    <w:rsid w:val="00017D99"/>
    <w:rsid w:val="00022DA0"/>
    <w:rsid w:val="0002353C"/>
    <w:rsid w:val="000409C2"/>
    <w:rsid w:val="0004453D"/>
    <w:rsid w:val="000509EC"/>
    <w:rsid w:val="0006307A"/>
    <w:rsid w:val="0006320F"/>
    <w:rsid w:val="00064E78"/>
    <w:rsid w:val="00067CB1"/>
    <w:rsid w:val="00072FC6"/>
    <w:rsid w:val="00074606"/>
    <w:rsid w:val="00091A84"/>
    <w:rsid w:val="00093124"/>
    <w:rsid w:val="00093986"/>
    <w:rsid w:val="000A0CFF"/>
    <w:rsid w:val="000A1973"/>
    <w:rsid w:val="000A31D0"/>
    <w:rsid w:val="000A3B04"/>
    <w:rsid w:val="000B31FC"/>
    <w:rsid w:val="000C14B6"/>
    <w:rsid w:val="000C1D32"/>
    <w:rsid w:val="000C7D68"/>
    <w:rsid w:val="000D4B03"/>
    <w:rsid w:val="000E2D45"/>
    <w:rsid w:val="000F19D7"/>
    <w:rsid w:val="00102D3F"/>
    <w:rsid w:val="001202DA"/>
    <w:rsid w:val="00124F32"/>
    <w:rsid w:val="001278F2"/>
    <w:rsid w:val="001316D2"/>
    <w:rsid w:val="00131C59"/>
    <w:rsid w:val="001358A2"/>
    <w:rsid w:val="001405D8"/>
    <w:rsid w:val="001461C7"/>
    <w:rsid w:val="00146395"/>
    <w:rsid w:val="00146BF7"/>
    <w:rsid w:val="001470D3"/>
    <w:rsid w:val="00147C8B"/>
    <w:rsid w:val="00163CC8"/>
    <w:rsid w:val="00165DC0"/>
    <w:rsid w:val="00167A63"/>
    <w:rsid w:val="00172EB0"/>
    <w:rsid w:val="00173BA7"/>
    <w:rsid w:val="00173C80"/>
    <w:rsid w:val="001762D1"/>
    <w:rsid w:val="0018039B"/>
    <w:rsid w:val="00180E87"/>
    <w:rsid w:val="00187B2E"/>
    <w:rsid w:val="00187D8B"/>
    <w:rsid w:val="001943F7"/>
    <w:rsid w:val="0019733A"/>
    <w:rsid w:val="001A324E"/>
    <w:rsid w:val="001A4FDA"/>
    <w:rsid w:val="001A62FA"/>
    <w:rsid w:val="001A79D8"/>
    <w:rsid w:val="001B0DD7"/>
    <w:rsid w:val="001C03FF"/>
    <w:rsid w:val="001C043F"/>
    <w:rsid w:val="001C5E21"/>
    <w:rsid w:val="001C69DE"/>
    <w:rsid w:val="001D0A98"/>
    <w:rsid w:val="001D43F3"/>
    <w:rsid w:val="001D5378"/>
    <w:rsid w:val="001D5B7A"/>
    <w:rsid w:val="001E0BF9"/>
    <w:rsid w:val="001E1E55"/>
    <w:rsid w:val="001F0564"/>
    <w:rsid w:val="001F0F28"/>
    <w:rsid w:val="001F2C36"/>
    <w:rsid w:val="001F71D2"/>
    <w:rsid w:val="00204C0A"/>
    <w:rsid w:val="002111C1"/>
    <w:rsid w:val="002123C8"/>
    <w:rsid w:val="00213113"/>
    <w:rsid w:val="00216724"/>
    <w:rsid w:val="00226879"/>
    <w:rsid w:val="002403EC"/>
    <w:rsid w:val="0024041E"/>
    <w:rsid w:val="00245842"/>
    <w:rsid w:val="00257506"/>
    <w:rsid w:val="00265AA4"/>
    <w:rsid w:val="00265CD1"/>
    <w:rsid w:val="00270535"/>
    <w:rsid w:val="00274563"/>
    <w:rsid w:val="00274D6E"/>
    <w:rsid w:val="00277567"/>
    <w:rsid w:val="002859AC"/>
    <w:rsid w:val="00287D63"/>
    <w:rsid w:val="00290A77"/>
    <w:rsid w:val="002A1E2D"/>
    <w:rsid w:val="002A1E33"/>
    <w:rsid w:val="002A3270"/>
    <w:rsid w:val="002A626B"/>
    <w:rsid w:val="002A6714"/>
    <w:rsid w:val="002B245A"/>
    <w:rsid w:val="002B4E81"/>
    <w:rsid w:val="002E5C85"/>
    <w:rsid w:val="002F03C1"/>
    <w:rsid w:val="002F11B8"/>
    <w:rsid w:val="00300C91"/>
    <w:rsid w:val="003136B1"/>
    <w:rsid w:val="003311BF"/>
    <w:rsid w:val="00332D7B"/>
    <w:rsid w:val="00334905"/>
    <w:rsid w:val="00346719"/>
    <w:rsid w:val="0034683D"/>
    <w:rsid w:val="003731F0"/>
    <w:rsid w:val="003737B5"/>
    <w:rsid w:val="00373884"/>
    <w:rsid w:val="00373996"/>
    <w:rsid w:val="0037567E"/>
    <w:rsid w:val="00381601"/>
    <w:rsid w:val="0038375F"/>
    <w:rsid w:val="00384DF6"/>
    <w:rsid w:val="00396873"/>
    <w:rsid w:val="003A1DEA"/>
    <w:rsid w:val="003A333A"/>
    <w:rsid w:val="003A5A2A"/>
    <w:rsid w:val="003A6533"/>
    <w:rsid w:val="003A7CD8"/>
    <w:rsid w:val="003B4343"/>
    <w:rsid w:val="003B5C49"/>
    <w:rsid w:val="003C6624"/>
    <w:rsid w:val="003E06F8"/>
    <w:rsid w:val="003E4D14"/>
    <w:rsid w:val="003F02B5"/>
    <w:rsid w:val="003F2C1E"/>
    <w:rsid w:val="003F3AF0"/>
    <w:rsid w:val="00402C77"/>
    <w:rsid w:val="0040783B"/>
    <w:rsid w:val="00412A85"/>
    <w:rsid w:val="004242C2"/>
    <w:rsid w:val="00431366"/>
    <w:rsid w:val="004314D3"/>
    <w:rsid w:val="00433FF0"/>
    <w:rsid w:val="00437324"/>
    <w:rsid w:val="004473B3"/>
    <w:rsid w:val="00451032"/>
    <w:rsid w:val="00454DEE"/>
    <w:rsid w:val="0045595C"/>
    <w:rsid w:val="00471769"/>
    <w:rsid w:val="004749F8"/>
    <w:rsid w:val="00475A30"/>
    <w:rsid w:val="00492DAF"/>
    <w:rsid w:val="004978EC"/>
    <w:rsid w:val="004A19CF"/>
    <w:rsid w:val="004A7BFE"/>
    <w:rsid w:val="004B0DDC"/>
    <w:rsid w:val="004B748E"/>
    <w:rsid w:val="004B7804"/>
    <w:rsid w:val="004C5BD2"/>
    <w:rsid w:val="004D2ECA"/>
    <w:rsid w:val="004E157C"/>
    <w:rsid w:val="004E16FA"/>
    <w:rsid w:val="004E46F2"/>
    <w:rsid w:val="004E51EB"/>
    <w:rsid w:val="004F24C8"/>
    <w:rsid w:val="004F2F97"/>
    <w:rsid w:val="004F5A6E"/>
    <w:rsid w:val="00521F79"/>
    <w:rsid w:val="005253C1"/>
    <w:rsid w:val="00530E02"/>
    <w:rsid w:val="00542EA7"/>
    <w:rsid w:val="0054315B"/>
    <w:rsid w:val="005505DB"/>
    <w:rsid w:val="00554173"/>
    <w:rsid w:val="00560BB9"/>
    <w:rsid w:val="00563761"/>
    <w:rsid w:val="00564FCD"/>
    <w:rsid w:val="00566709"/>
    <w:rsid w:val="005706CE"/>
    <w:rsid w:val="00574677"/>
    <w:rsid w:val="0058282A"/>
    <w:rsid w:val="00586A1E"/>
    <w:rsid w:val="00594273"/>
    <w:rsid w:val="0059506E"/>
    <w:rsid w:val="005A4BD7"/>
    <w:rsid w:val="005A5AC8"/>
    <w:rsid w:val="005C1E29"/>
    <w:rsid w:val="005C744A"/>
    <w:rsid w:val="005D07E2"/>
    <w:rsid w:val="005E22DF"/>
    <w:rsid w:val="005E362F"/>
    <w:rsid w:val="005E6D01"/>
    <w:rsid w:val="005F188D"/>
    <w:rsid w:val="005F2B8F"/>
    <w:rsid w:val="005F46F1"/>
    <w:rsid w:val="005F716D"/>
    <w:rsid w:val="00601516"/>
    <w:rsid w:val="006036D2"/>
    <w:rsid w:val="006143BD"/>
    <w:rsid w:val="0061508F"/>
    <w:rsid w:val="00616BC7"/>
    <w:rsid w:val="00620E7D"/>
    <w:rsid w:val="00627E46"/>
    <w:rsid w:val="006553A6"/>
    <w:rsid w:val="006602F1"/>
    <w:rsid w:val="00660E36"/>
    <w:rsid w:val="006652A2"/>
    <w:rsid w:val="00670589"/>
    <w:rsid w:val="00672508"/>
    <w:rsid w:val="006735A9"/>
    <w:rsid w:val="00677E15"/>
    <w:rsid w:val="0068022D"/>
    <w:rsid w:val="00682333"/>
    <w:rsid w:val="00683120"/>
    <w:rsid w:val="006924C7"/>
    <w:rsid w:val="0069299E"/>
    <w:rsid w:val="006B206C"/>
    <w:rsid w:val="006B2A57"/>
    <w:rsid w:val="006B3C70"/>
    <w:rsid w:val="006D00F4"/>
    <w:rsid w:val="006D0293"/>
    <w:rsid w:val="006D3CB2"/>
    <w:rsid w:val="006E13F6"/>
    <w:rsid w:val="006E6DEE"/>
    <w:rsid w:val="006F3D8D"/>
    <w:rsid w:val="00700398"/>
    <w:rsid w:val="0070428F"/>
    <w:rsid w:val="00712D17"/>
    <w:rsid w:val="00716579"/>
    <w:rsid w:val="007324EE"/>
    <w:rsid w:val="00736EE0"/>
    <w:rsid w:val="00743BFE"/>
    <w:rsid w:val="0074747F"/>
    <w:rsid w:val="00762B4D"/>
    <w:rsid w:val="00763A0C"/>
    <w:rsid w:val="007725CA"/>
    <w:rsid w:val="00776115"/>
    <w:rsid w:val="0077768E"/>
    <w:rsid w:val="0078327F"/>
    <w:rsid w:val="007909E4"/>
    <w:rsid w:val="007A11C3"/>
    <w:rsid w:val="007C2F2E"/>
    <w:rsid w:val="007C62C1"/>
    <w:rsid w:val="007D0201"/>
    <w:rsid w:val="007D04B3"/>
    <w:rsid w:val="007D5CC4"/>
    <w:rsid w:val="007D6293"/>
    <w:rsid w:val="007E02FB"/>
    <w:rsid w:val="007E281D"/>
    <w:rsid w:val="007E5E85"/>
    <w:rsid w:val="007E67B0"/>
    <w:rsid w:val="007F519C"/>
    <w:rsid w:val="007F5D13"/>
    <w:rsid w:val="00803E6B"/>
    <w:rsid w:val="00806B96"/>
    <w:rsid w:val="00831D7F"/>
    <w:rsid w:val="00832FE1"/>
    <w:rsid w:val="0083546C"/>
    <w:rsid w:val="00840FC1"/>
    <w:rsid w:val="00842B2A"/>
    <w:rsid w:val="0085124A"/>
    <w:rsid w:val="00856FD8"/>
    <w:rsid w:val="00862EF5"/>
    <w:rsid w:val="00866099"/>
    <w:rsid w:val="00875DDB"/>
    <w:rsid w:val="0088614B"/>
    <w:rsid w:val="008948F9"/>
    <w:rsid w:val="008A25AE"/>
    <w:rsid w:val="008A4C6D"/>
    <w:rsid w:val="008A7E52"/>
    <w:rsid w:val="008B4ED4"/>
    <w:rsid w:val="008C325E"/>
    <w:rsid w:val="008C4234"/>
    <w:rsid w:val="008D33D4"/>
    <w:rsid w:val="008D7147"/>
    <w:rsid w:val="008D75B1"/>
    <w:rsid w:val="008F5B3A"/>
    <w:rsid w:val="008F65A7"/>
    <w:rsid w:val="00900A82"/>
    <w:rsid w:val="009126DD"/>
    <w:rsid w:val="00912D2A"/>
    <w:rsid w:val="00912D2D"/>
    <w:rsid w:val="00914443"/>
    <w:rsid w:val="00920329"/>
    <w:rsid w:val="00920D75"/>
    <w:rsid w:val="00922AB7"/>
    <w:rsid w:val="00932A31"/>
    <w:rsid w:val="00953ACC"/>
    <w:rsid w:val="00962D53"/>
    <w:rsid w:val="00972A67"/>
    <w:rsid w:val="00991C1B"/>
    <w:rsid w:val="009B2349"/>
    <w:rsid w:val="009B37E2"/>
    <w:rsid w:val="009C2C8B"/>
    <w:rsid w:val="009C48B2"/>
    <w:rsid w:val="009D1127"/>
    <w:rsid w:val="009D152D"/>
    <w:rsid w:val="009D188C"/>
    <w:rsid w:val="009D7678"/>
    <w:rsid w:val="009E19E2"/>
    <w:rsid w:val="009E512D"/>
    <w:rsid w:val="009E56AD"/>
    <w:rsid w:val="009E73D6"/>
    <w:rsid w:val="009F0ED9"/>
    <w:rsid w:val="009F533D"/>
    <w:rsid w:val="009F645E"/>
    <w:rsid w:val="00A02319"/>
    <w:rsid w:val="00A050F9"/>
    <w:rsid w:val="00A05699"/>
    <w:rsid w:val="00A079C2"/>
    <w:rsid w:val="00A10D1C"/>
    <w:rsid w:val="00A12323"/>
    <w:rsid w:val="00A132E7"/>
    <w:rsid w:val="00A14D07"/>
    <w:rsid w:val="00A14EB1"/>
    <w:rsid w:val="00A15755"/>
    <w:rsid w:val="00A22820"/>
    <w:rsid w:val="00A26864"/>
    <w:rsid w:val="00A276E6"/>
    <w:rsid w:val="00A35404"/>
    <w:rsid w:val="00A42E85"/>
    <w:rsid w:val="00A45D09"/>
    <w:rsid w:val="00A51F0B"/>
    <w:rsid w:val="00A54FE2"/>
    <w:rsid w:val="00A55A6E"/>
    <w:rsid w:val="00A561C6"/>
    <w:rsid w:val="00A619EF"/>
    <w:rsid w:val="00A630DD"/>
    <w:rsid w:val="00A64BC4"/>
    <w:rsid w:val="00A7258D"/>
    <w:rsid w:val="00A84A9E"/>
    <w:rsid w:val="00A84B63"/>
    <w:rsid w:val="00A84F7E"/>
    <w:rsid w:val="00A857D1"/>
    <w:rsid w:val="00A87410"/>
    <w:rsid w:val="00A90A00"/>
    <w:rsid w:val="00A96F51"/>
    <w:rsid w:val="00AB11F7"/>
    <w:rsid w:val="00AB64B8"/>
    <w:rsid w:val="00AC437C"/>
    <w:rsid w:val="00AC6D32"/>
    <w:rsid w:val="00AD1AB8"/>
    <w:rsid w:val="00AD1D67"/>
    <w:rsid w:val="00AD1E5E"/>
    <w:rsid w:val="00AD4E18"/>
    <w:rsid w:val="00AD5854"/>
    <w:rsid w:val="00AE0629"/>
    <w:rsid w:val="00AE3BAE"/>
    <w:rsid w:val="00AE5446"/>
    <w:rsid w:val="00AE6F44"/>
    <w:rsid w:val="00AF20A5"/>
    <w:rsid w:val="00AF410A"/>
    <w:rsid w:val="00B01239"/>
    <w:rsid w:val="00B04481"/>
    <w:rsid w:val="00B142E3"/>
    <w:rsid w:val="00B32639"/>
    <w:rsid w:val="00B32CE6"/>
    <w:rsid w:val="00B438E3"/>
    <w:rsid w:val="00B44626"/>
    <w:rsid w:val="00B5257B"/>
    <w:rsid w:val="00B71641"/>
    <w:rsid w:val="00B7251E"/>
    <w:rsid w:val="00B72E3E"/>
    <w:rsid w:val="00B73445"/>
    <w:rsid w:val="00B77009"/>
    <w:rsid w:val="00B94061"/>
    <w:rsid w:val="00B945D7"/>
    <w:rsid w:val="00B9515A"/>
    <w:rsid w:val="00B97680"/>
    <w:rsid w:val="00BB1DBA"/>
    <w:rsid w:val="00BB54D9"/>
    <w:rsid w:val="00BC258A"/>
    <w:rsid w:val="00BC4BD5"/>
    <w:rsid w:val="00BD44BB"/>
    <w:rsid w:val="00C021FC"/>
    <w:rsid w:val="00C04FEC"/>
    <w:rsid w:val="00C065CB"/>
    <w:rsid w:val="00C138D4"/>
    <w:rsid w:val="00C13F50"/>
    <w:rsid w:val="00C1701F"/>
    <w:rsid w:val="00C21CE0"/>
    <w:rsid w:val="00C22D00"/>
    <w:rsid w:val="00C31B28"/>
    <w:rsid w:val="00C40B6B"/>
    <w:rsid w:val="00C555D3"/>
    <w:rsid w:val="00C56270"/>
    <w:rsid w:val="00C6229B"/>
    <w:rsid w:val="00C65AE1"/>
    <w:rsid w:val="00C67A72"/>
    <w:rsid w:val="00C87315"/>
    <w:rsid w:val="00C901B0"/>
    <w:rsid w:val="00C910C8"/>
    <w:rsid w:val="00C91AF4"/>
    <w:rsid w:val="00CB49CA"/>
    <w:rsid w:val="00CB75E9"/>
    <w:rsid w:val="00CC4961"/>
    <w:rsid w:val="00CD3FBA"/>
    <w:rsid w:val="00CD6340"/>
    <w:rsid w:val="00CE1551"/>
    <w:rsid w:val="00CF0546"/>
    <w:rsid w:val="00CF3AE8"/>
    <w:rsid w:val="00CF409D"/>
    <w:rsid w:val="00CF6117"/>
    <w:rsid w:val="00CF6BD0"/>
    <w:rsid w:val="00D0019E"/>
    <w:rsid w:val="00D15E22"/>
    <w:rsid w:val="00D21CBF"/>
    <w:rsid w:val="00D25672"/>
    <w:rsid w:val="00D308DC"/>
    <w:rsid w:val="00D30C96"/>
    <w:rsid w:val="00D5070F"/>
    <w:rsid w:val="00D51C9C"/>
    <w:rsid w:val="00D54CBC"/>
    <w:rsid w:val="00D57D4F"/>
    <w:rsid w:val="00D61896"/>
    <w:rsid w:val="00D650F3"/>
    <w:rsid w:val="00D70642"/>
    <w:rsid w:val="00D7747B"/>
    <w:rsid w:val="00D812ED"/>
    <w:rsid w:val="00D837DA"/>
    <w:rsid w:val="00D926F7"/>
    <w:rsid w:val="00D9747A"/>
    <w:rsid w:val="00DA23F6"/>
    <w:rsid w:val="00DA28C3"/>
    <w:rsid w:val="00DA2A62"/>
    <w:rsid w:val="00DA4421"/>
    <w:rsid w:val="00DA497B"/>
    <w:rsid w:val="00DA5875"/>
    <w:rsid w:val="00DB49C3"/>
    <w:rsid w:val="00DB64D2"/>
    <w:rsid w:val="00DB6A31"/>
    <w:rsid w:val="00DC2DF0"/>
    <w:rsid w:val="00DE0640"/>
    <w:rsid w:val="00DE21E3"/>
    <w:rsid w:val="00E0460D"/>
    <w:rsid w:val="00E0648D"/>
    <w:rsid w:val="00E26528"/>
    <w:rsid w:val="00E33472"/>
    <w:rsid w:val="00E33AEB"/>
    <w:rsid w:val="00E34489"/>
    <w:rsid w:val="00E40068"/>
    <w:rsid w:val="00E53C12"/>
    <w:rsid w:val="00E551F6"/>
    <w:rsid w:val="00E65357"/>
    <w:rsid w:val="00E65821"/>
    <w:rsid w:val="00E67278"/>
    <w:rsid w:val="00E73463"/>
    <w:rsid w:val="00E81ACC"/>
    <w:rsid w:val="00E953DF"/>
    <w:rsid w:val="00EA366B"/>
    <w:rsid w:val="00EA67B6"/>
    <w:rsid w:val="00EC05BF"/>
    <w:rsid w:val="00EC1622"/>
    <w:rsid w:val="00EC27CB"/>
    <w:rsid w:val="00ED2421"/>
    <w:rsid w:val="00ED4480"/>
    <w:rsid w:val="00EE4E90"/>
    <w:rsid w:val="00EF2078"/>
    <w:rsid w:val="00EF3922"/>
    <w:rsid w:val="00EF44E5"/>
    <w:rsid w:val="00F11034"/>
    <w:rsid w:val="00F15A40"/>
    <w:rsid w:val="00F17548"/>
    <w:rsid w:val="00F20A61"/>
    <w:rsid w:val="00F249EE"/>
    <w:rsid w:val="00F26E27"/>
    <w:rsid w:val="00F274DE"/>
    <w:rsid w:val="00F27870"/>
    <w:rsid w:val="00F34E66"/>
    <w:rsid w:val="00F3509E"/>
    <w:rsid w:val="00F4032A"/>
    <w:rsid w:val="00F414C4"/>
    <w:rsid w:val="00F42448"/>
    <w:rsid w:val="00F45418"/>
    <w:rsid w:val="00F4605A"/>
    <w:rsid w:val="00F46653"/>
    <w:rsid w:val="00F50EA2"/>
    <w:rsid w:val="00F55EFA"/>
    <w:rsid w:val="00F57436"/>
    <w:rsid w:val="00F6161E"/>
    <w:rsid w:val="00F73C14"/>
    <w:rsid w:val="00F73D6D"/>
    <w:rsid w:val="00F80CE0"/>
    <w:rsid w:val="00F86685"/>
    <w:rsid w:val="00FA6ED9"/>
    <w:rsid w:val="00FB0E8D"/>
    <w:rsid w:val="00FB1F4B"/>
    <w:rsid w:val="00FC285E"/>
    <w:rsid w:val="00FC572A"/>
    <w:rsid w:val="00F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99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25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497B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58D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97B"/>
    <w:rPr>
      <w:rFonts w:ascii="Cambria" w:hAnsi="Cambria" w:cs="Times New Roman"/>
      <w:b/>
      <w:color w:val="4F81BD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017D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7D9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D99"/>
    <w:rPr>
      <w:rFonts w:ascii="Tahoma" w:hAnsi="Tahoma" w:cs="Times New Roman"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D650F3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2AB7"/>
    <w:rPr>
      <w:rFonts w:ascii="Times New Roman" w:hAnsi="Times New Roman" w:cs="Times New Roman"/>
      <w:sz w:val="28"/>
      <w:lang w:val="ru-RU" w:eastAsia="ru-RU"/>
    </w:rPr>
  </w:style>
  <w:style w:type="character" w:styleId="PageNumber">
    <w:name w:val="page number"/>
    <w:basedOn w:val="DefaultParagraphFont"/>
    <w:uiPriority w:val="99"/>
    <w:rsid w:val="00D65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0F3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2AB7"/>
    <w:rPr>
      <w:rFonts w:ascii="Times New Roman" w:hAnsi="Times New Roman" w:cs="Times New Roman"/>
      <w:sz w:val="28"/>
      <w:lang w:val="ru-RU" w:eastAsia="ru-RU"/>
    </w:rPr>
  </w:style>
  <w:style w:type="paragraph" w:styleId="NormalWeb">
    <w:name w:val="Normal (Web)"/>
    <w:basedOn w:val="Normal"/>
    <w:uiPriority w:val="99"/>
    <w:rsid w:val="00E53C1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ocdata">
    <w:name w:val="docdata"/>
    <w:aliases w:val="docy,v5,7194,baiaagaaboqcaaadobaaaau7f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53C1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BlockText">
    <w:name w:val="Block Text"/>
    <w:basedOn w:val="Normal"/>
    <w:uiPriority w:val="99"/>
    <w:rsid w:val="00E53C12"/>
    <w:pPr>
      <w:shd w:val="clear" w:color="auto" w:fill="FFFFFF"/>
      <w:tabs>
        <w:tab w:val="left" w:pos="4090"/>
      </w:tabs>
      <w:spacing w:line="317" w:lineRule="exact"/>
      <w:ind w:left="130" w:right="14" w:firstLine="626"/>
      <w:jc w:val="both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53C12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E53C12"/>
    <w:rPr>
      <w:rFonts w:cs="Times New Roman"/>
    </w:rPr>
  </w:style>
  <w:style w:type="table" w:styleId="TableGrid">
    <w:name w:val="Table Grid"/>
    <w:basedOn w:val="TableNormal"/>
    <w:uiPriority w:val="99"/>
    <w:locked/>
    <w:rsid w:val="00763A0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7C62C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</Pages>
  <Words>959</Words>
  <Characters>5469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151</cp:revision>
  <cp:lastPrinted>2021-05-18T09:37:00Z</cp:lastPrinted>
  <dcterms:created xsi:type="dcterms:W3CDTF">2021-06-04T10:14:00Z</dcterms:created>
  <dcterms:modified xsi:type="dcterms:W3CDTF">2021-08-18T05:56:00Z</dcterms:modified>
</cp:coreProperties>
</file>