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697" w:rsidRDefault="00437697" w:rsidP="0050243B">
      <w:pPr>
        <w:spacing w:after="0"/>
        <w:jc w:val="center"/>
        <w:rPr>
          <w:rFonts w:ascii="Times New Roman" w:hAnsi="Times New Roman"/>
          <w:b/>
          <w:sz w:val="24"/>
          <w:szCs w:val="24"/>
        </w:rPr>
      </w:pPr>
      <w:r>
        <w:rPr>
          <w:rFonts w:ascii="Times New Roman" w:hAnsi="Times New Roman"/>
          <w:b/>
          <w:sz w:val="24"/>
          <w:szCs w:val="24"/>
        </w:rPr>
        <w:t>Довідка про консультації з органами виконавчої влади</w:t>
      </w:r>
    </w:p>
    <w:p w:rsidR="00437697" w:rsidRDefault="00437697" w:rsidP="0050243B">
      <w:pPr>
        <w:pStyle w:val="Heading1"/>
        <w:spacing w:before="0" w:after="0"/>
        <w:jc w:val="center"/>
        <w:rPr>
          <w:sz w:val="24"/>
          <w:szCs w:val="24"/>
          <w:lang w:val="ru-RU"/>
        </w:rPr>
      </w:pPr>
      <w:r>
        <w:rPr>
          <w:sz w:val="24"/>
          <w:szCs w:val="24"/>
        </w:rPr>
        <w:t>до</w:t>
      </w:r>
      <w:r w:rsidRPr="0097609A">
        <w:rPr>
          <w:sz w:val="24"/>
          <w:szCs w:val="24"/>
          <w:lang w:val="ru-RU"/>
        </w:rPr>
        <w:t>“</w:t>
      </w:r>
      <w:r w:rsidRPr="00D61192">
        <w:rPr>
          <w:sz w:val="24"/>
          <w:szCs w:val="24"/>
        </w:rPr>
        <w:t xml:space="preserve">Детального плану території </w:t>
      </w:r>
      <w:r>
        <w:rPr>
          <w:sz w:val="24"/>
          <w:szCs w:val="24"/>
        </w:rPr>
        <w:t xml:space="preserve">для розміщення агровиробничого комплексу </w:t>
      </w:r>
      <w:r w:rsidRPr="00691CC9">
        <w:rPr>
          <w:sz w:val="24"/>
          <w:szCs w:val="24"/>
          <w:lang w:val="ru-RU"/>
        </w:rPr>
        <w:t xml:space="preserve">на території </w:t>
      </w:r>
      <w:r>
        <w:rPr>
          <w:sz w:val="24"/>
          <w:szCs w:val="24"/>
        </w:rPr>
        <w:t xml:space="preserve">Гатянської сільської ради Берегівського району, за межами населеного пункту </w:t>
      </w:r>
      <w:r w:rsidRPr="0097609A">
        <w:rPr>
          <w:sz w:val="24"/>
          <w:szCs w:val="24"/>
          <w:lang w:val="ru-RU"/>
        </w:rPr>
        <w:t>”</w:t>
      </w:r>
    </w:p>
    <w:p w:rsidR="00437697" w:rsidRDefault="00437697" w:rsidP="0050243B">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Відповідно до статті 12 Закону України «Про стратегічну екологічну оцінку», статті 21 Закону України «Про регулювання містобудівної діяльності»,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затвердженого постановою Кабінету Міністрів України № 555 від 25.05.2011 року, Методичних рекомендацій із здійснення стратегічної екологічної оцінки документів державного планування, затверджених Наказом Міністерства екології та природних ресурсів України № 296 від 10.08.2018 року встановлено, що:</w:t>
      </w:r>
    </w:p>
    <w:p w:rsidR="00437697" w:rsidRDefault="00437697" w:rsidP="0050243B">
      <w:pPr>
        <w:shd w:val="clear" w:color="auto" w:fill="FFFFFF"/>
        <w:spacing w:before="240" w:after="0" w:line="240" w:lineRule="auto"/>
        <w:ind w:firstLine="708"/>
        <w:jc w:val="both"/>
        <w:rPr>
          <w:rFonts w:ascii="Times New Roman" w:hAnsi="Times New Roman"/>
          <w:b/>
          <w:sz w:val="24"/>
          <w:szCs w:val="24"/>
        </w:rPr>
      </w:pPr>
      <w:r>
        <w:rPr>
          <w:rFonts w:ascii="Times New Roman" w:hAnsi="Times New Roman"/>
          <w:b/>
          <w:sz w:val="24"/>
          <w:szCs w:val="24"/>
        </w:rPr>
        <w:t xml:space="preserve">Відомості про консультації з центральними органами </w:t>
      </w:r>
      <w:bookmarkStart w:id="0" w:name="_GoBack"/>
      <w:bookmarkEnd w:id="0"/>
      <w:r>
        <w:rPr>
          <w:rFonts w:ascii="Times New Roman" w:hAnsi="Times New Roman"/>
          <w:b/>
          <w:sz w:val="24"/>
          <w:szCs w:val="24"/>
        </w:rPr>
        <w:t xml:space="preserve">виконавчої влади, що реалізують державну політику в сфері охорони </w:t>
      </w:r>
      <w:r w:rsidRPr="00FF784B">
        <w:rPr>
          <w:rFonts w:ascii="Times New Roman" w:hAnsi="Times New Roman"/>
          <w:b/>
          <w:sz w:val="24"/>
          <w:szCs w:val="24"/>
        </w:rPr>
        <w:t>навколишнього природного середовища та охорони здоров’я</w:t>
      </w:r>
      <w:r>
        <w:rPr>
          <w:rFonts w:ascii="Times New Roman" w:hAnsi="Times New Roman"/>
          <w:b/>
          <w:sz w:val="24"/>
          <w:szCs w:val="24"/>
        </w:rPr>
        <w:t>, які стосуються стратегічної екологічної оцінки:</w:t>
      </w:r>
    </w:p>
    <w:p w:rsidR="00437697" w:rsidRDefault="00437697" w:rsidP="005C4308">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1.Для визначення обсягу досліджень, методів екологічної оцінки, рівня деталізації інформації, що має бути включена до звіту про стратегічну екологічну оцінку, замовник подав заяву про визначення обсягу стратегічної екологічної оцінки (на паперових носіях та в електронному вигляді) до департаменту екології та природних ресурсів та до департаменту охорони здоров'я Закарпатської ОДА.</w:t>
      </w:r>
    </w:p>
    <w:p w:rsidR="00437697" w:rsidRPr="00781F61" w:rsidRDefault="00437697" w:rsidP="00D95659">
      <w:pPr>
        <w:shd w:val="clear" w:color="auto" w:fill="FFFFFF"/>
        <w:spacing w:after="0" w:line="240" w:lineRule="auto"/>
        <w:ind w:firstLine="567"/>
        <w:jc w:val="both"/>
        <w:rPr>
          <w:rFonts w:ascii="Times New Roman" w:hAnsi="Times New Roman"/>
          <w:i/>
          <w:sz w:val="20"/>
          <w:szCs w:val="20"/>
        </w:rPr>
      </w:pPr>
      <w:r w:rsidRPr="00781F61">
        <w:rPr>
          <w:rFonts w:ascii="Times New Roman" w:hAnsi="Times New Roman"/>
          <w:sz w:val="24"/>
          <w:szCs w:val="24"/>
        </w:rPr>
        <w:t xml:space="preserve">До заяви про визначення обсягу стратегічної екологічної оцінки надійшов лист з пропозиціями від Департаменту екології та природних ресурсів Закарпатської ОДА № 792/02-01 від 28.05.2019 року. </w:t>
      </w:r>
    </w:p>
    <w:p w:rsidR="00437697" w:rsidRPr="00E43518" w:rsidRDefault="00437697" w:rsidP="00E43518">
      <w:pPr>
        <w:shd w:val="clear" w:color="auto" w:fill="FFFFFF"/>
        <w:spacing w:after="0" w:line="240" w:lineRule="auto"/>
        <w:ind w:firstLine="567"/>
        <w:jc w:val="both"/>
        <w:rPr>
          <w:rFonts w:ascii="Times New Roman" w:hAnsi="Times New Roman"/>
          <w:sz w:val="24"/>
          <w:szCs w:val="24"/>
        </w:rPr>
      </w:pPr>
      <w:r w:rsidRPr="00781F61">
        <w:rPr>
          <w:rFonts w:ascii="Times New Roman" w:hAnsi="Times New Roman"/>
          <w:sz w:val="24"/>
          <w:szCs w:val="24"/>
        </w:rPr>
        <w:t xml:space="preserve">До заяви про визначення обсягу стратегічної екологічної оцінки надійшов лист з пропозиціями від Департаменту охорони здоров’я Закарпатської ОДА № 57/06-3 від 29.05.2019 року. </w:t>
      </w:r>
    </w:p>
    <w:p w:rsidR="00437697" w:rsidRPr="00781F61" w:rsidRDefault="00437697" w:rsidP="005C4308">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Pr="0050243B">
        <w:rPr>
          <w:rFonts w:ascii="Times New Roman" w:hAnsi="Times New Roman"/>
          <w:sz w:val="24"/>
          <w:szCs w:val="24"/>
        </w:rPr>
        <w:t xml:space="preserve">Проект документа державного планування, звіт про стратегічну екологічну оцінку та </w:t>
      </w:r>
      <w:r w:rsidRPr="00781F61">
        <w:rPr>
          <w:rFonts w:ascii="Times New Roman" w:hAnsi="Times New Roman"/>
          <w:sz w:val="24"/>
          <w:szCs w:val="24"/>
        </w:rPr>
        <w:t>повідомлення про оприлюднення цих документів замовник подав на паперових носіях та в електронному вигляді до департаменту екології та природних ресурсів та до департаменту охорони здоров'я Закарпатської ОДА.</w:t>
      </w:r>
    </w:p>
    <w:p w:rsidR="00437697" w:rsidRPr="00781F61" w:rsidRDefault="00437697" w:rsidP="00D95659">
      <w:pPr>
        <w:shd w:val="clear" w:color="auto" w:fill="FFFFFF"/>
        <w:spacing w:after="0" w:line="240" w:lineRule="auto"/>
        <w:ind w:firstLine="567"/>
        <w:jc w:val="both"/>
        <w:rPr>
          <w:rFonts w:ascii="Times New Roman" w:hAnsi="Times New Roman"/>
          <w:i/>
          <w:sz w:val="20"/>
          <w:szCs w:val="20"/>
        </w:rPr>
      </w:pPr>
      <w:r w:rsidRPr="00781F61">
        <w:rPr>
          <w:rFonts w:ascii="Times New Roman" w:hAnsi="Times New Roman"/>
          <w:sz w:val="24"/>
          <w:szCs w:val="24"/>
        </w:rPr>
        <w:t xml:space="preserve">До Звіту про стратегічну екологічну оцінку проекту ДПТ надійшов лист з пропозиціями від Департаменту екології та природних ресурсів Закарпатської ОДА №1055/02-01 від 03.07.2019 року. </w:t>
      </w:r>
    </w:p>
    <w:p w:rsidR="00437697" w:rsidRPr="00781F61" w:rsidRDefault="00437697" w:rsidP="00D95659">
      <w:pPr>
        <w:shd w:val="clear" w:color="auto" w:fill="FFFFFF"/>
        <w:spacing w:after="0" w:line="240" w:lineRule="auto"/>
        <w:ind w:firstLine="567"/>
        <w:jc w:val="both"/>
        <w:rPr>
          <w:rFonts w:ascii="Times New Roman" w:hAnsi="Times New Roman"/>
          <w:sz w:val="24"/>
          <w:szCs w:val="24"/>
        </w:rPr>
      </w:pPr>
      <w:r w:rsidRPr="00781F61">
        <w:rPr>
          <w:rFonts w:ascii="Times New Roman" w:hAnsi="Times New Roman"/>
          <w:sz w:val="24"/>
          <w:szCs w:val="24"/>
        </w:rPr>
        <w:t>До Звіту про стратегічну екологічну оцінку проекту ДПТ надійшов лист від Департаменту охорони здоров’я Закарпатської ОДА № 57/06-3 від 15.07.2019 року.</w:t>
      </w:r>
    </w:p>
    <w:p w:rsidR="00437697" w:rsidRPr="00781F61" w:rsidRDefault="00437697" w:rsidP="0050243B">
      <w:pPr>
        <w:shd w:val="clear" w:color="auto" w:fill="FFFFFF"/>
        <w:spacing w:after="0" w:line="240" w:lineRule="auto"/>
        <w:rPr>
          <w:rFonts w:ascii="Times New Roman" w:hAnsi="Times New Roman"/>
          <w:sz w:val="24"/>
          <w:szCs w:val="24"/>
        </w:rPr>
      </w:pPr>
    </w:p>
    <w:p w:rsidR="00437697" w:rsidRDefault="00437697"/>
    <w:p w:rsidR="00437697" w:rsidRDefault="00437697"/>
    <w:p w:rsidR="00437697" w:rsidRDefault="00437697"/>
    <w:p w:rsidR="00437697" w:rsidRDefault="00437697"/>
    <w:p w:rsidR="00437697" w:rsidRDefault="00437697"/>
    <w:p w:rsidR="00437697" w:rsidRDefault="00437697"/>
    <w:p w:rsidR="00437697" w:rsidRDefault="00437697"/>
    <w:p w:rsidR="00437697" w:rsidRDefault="00437697"/>
    <w:p w:rsidR="00437697" w:rsidRDefault="00437697" w:rsidP="00BB05E9">
      <w:pPr>
        <w:jc w:val="right"/>
        <w:rPr>
          <w:rFonts w:ascii="Times New Roman" w:hAnsi="Times New Roman"/>
          <w:b/>
          <w:sz w:val="24"/>
          <w:szCs w:val="24"/>
        </w:rPr>
      </w:pPr>
    </w:p>
    <w:p w:rsidR="00437697" w:rsidRDefault="00437697" w:rsidP="00BB05E9">
      <w:pPr>
        <w:jc w:val="right"/>
        <w:rPr>
          <w:rFonts w:ascii="Times New Roman" w:hAnsi="Times New Roman"/>
          <w:b/>
          <w:sz w:val="24"/>
          <w:szCs w:val="24"/>
        </w:rPr>
      </w:pPr>
      <w:r>
        <w:rPr>
          <w:rFonts w:ascii="Times New Roman" w:hAnsi="Times New Roman"/>
          <w:b/>
          <w:sz w:val="24"/>
          <w:szCs w:val="24"/>
        </w:rPr>
        <w:t>Додаток А</w:t>
      </w:r>
    </w:p>
    <w:p w:rsidR="00437697" w:rsidRDefault="00437697" w:rsidP="00BB05E9">
      <w:pPr>
        <w:shd w:val="clear" w:color="auto" w:fill="FFFFFF"/>
        <w:spacing w:before="240" w:after="0" w:line="240" w:lineRule="auto"/>
        <w:ind w:firstLine="708"/>
        <w:jc w:val="both"/>
        <w:rPr>
          <w:rFonts w:ascii="Times New Roman" w:hAnsi="Times New Roman"/>
          <w:b/>
          <w:sz w:val="24"/>
          <w:szCs w:val="24"/>
        </w:rPr>
      </w:pPr>
      <w:r>
        <w:rPr>
          <w:rFonts w:ascii="Times New Roman" w:hAnsi="Times New Roman"/>
          <w:b/>
          <w:sz w:val="24"/>
          <w:szCs w:val="24"/>
        </w:rPr>
        <w:t xml:space="preserve">Консультації з органами виконавчої влади, що реалізують державну політику в сфері охорони </w:t>
      </w:r>
      <w:r w:rsidRPr="00FF784B">
        <w:rPr>
          <w:rFonts w:ascii="Times New Roman" w:hAnsi="Times New Roman"/>
          <w:b/>
          <w:sz w:val="24"/>
          <w:szCs w:val="24"/>
        </w:rPr>
        <w:t>навколишнього природного середовища та охорони здоров’я</w:t>
      </w:r>
      <w:r>
        <w:rPr>
          <w:rFonts w:ascii="Times New Roman" w:hAnsi="Times New Roman"/>
          <w:b/>
          <w:sz w:val="24"/>
          <w:szCs w:val="24"/>
        </w:rPr>
        <w:t xml:space="preserve">, які стосуються стратегічної екологічної оцінки до проекту детального плану території та Звіту про стратегічну екологічну оцінку </w:t>
      </w:r>
    </w:p>
    <w:p w:rsidR="00437697" w:rsidRDefault="00437697" w:rsidP="00EC527C">
      <w:pPr>
        <w:jc w:val="center"/>
        <w:rPr>
          <w:rFonts w:ascii="Times New Roman" w:hAnsi="Times New Roman"/>
          <w:b/>
          <w:sz w:val="24"/>
          <w:szCs w:val="24"/>
        </w:rPr>
      </w:pPr>
    </w:p>
    <w:p w:rsidR="00437697" w:rsidRPr="00EC527C" w:rsidRDefault="00437697" w:rsidP="00EC527C">
      <w:pPr>
        <w:jc w:val="center"/>
        <w:rPr>
          <w:rFonts w:ascii="Times New Roman" w:hAnsi="Times New Roman"/>
          <w:b/>
          <w:sz w:val="24"/>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5"/>
        <w:gridCol w:w="1406"/>
        <w:gridCol w:w="4961"/>
        <w:gridCol w:w="1560"/>
        <w:gridCol w:w="1559"/>
      </w:tblGrid>
      <w:tr w:rsidR="00437697" w:rsidRPr="0038421B" w:rsidTr="0038421B">
        <w:tc>
          <w:tcPr>
            <w:tcW w:w="545" w:type="dxa"/>
          </w:tcPr>
          <w:p w:rsidR="00437697" w:rsidRPr="0038421B" w:rsidRDefault="00437697" w:rsidP="0038421B">
            <w:pPr>
              <w:spacing w:after="0" w:line="240" w:lineRule="auto"/>
              <w:rPr>
                <w:rFonts w:ascii="Times New Roman" w:hAnsi="Times New Roman"/>
                <w:sz w:val="20"/>
                <w:szCs w:val="20"/>
              </w:rPr>
            </w:pPr>
            <w:r w:rsidRPr="0038421B">
              <w:rPr>
                <w:rFonts w:ascii="Times New Roman" w:hAnsi="Times New Roman"/>
                <w:sz w:val="20"/>
                <w:szCs w:val="20"/>
              </w:rPr>
              <w:t>№</w:t>
            </w:r>
          </w:p>
          <w:p w:rsidR="00437697" w:rsidRPr="0038421B" w:rsidRDefault="00437697" w:rsidP="0038421B">
            <w:pPr>
              <w:spacing w:after="0" w:line="240" w:lineRule="auto"/>
              <w:rPr>
                <w:rFonts w:ascii="Times New Roman" w:hAnsi="Times New Roman"/>
                <w:sz w:val="20"/>
                <w:szCs w:val="20"/>
              </w:rPr>
            </w:pPr>
          </w:p>
        </w:tc>
        <w:tc>
          <w:tcPr>
            <w:tcW w:w="1406" w:type="dxa"/>
          </w:tcPr>
          <w:p w:rsidR="00437697" w:rsidRPr="0038421B" w:rsidRDefault="00437697" w:rsidP="0038421B">
            <w:pPr>
              <w:spacing w:after="0" w:line="240" w:lineRule="auto"/>
              <w:rPr>
                <w:rFonts w:ascii="Times New Roman" w:hAnsi="Times New Roman"/>
                <w:sz w:val="20"/>
                <w:szCs w:val="20"/>
              </w:rPr>
            </w:pPr>
            <w:r w:rsidRPr="0038421B">
              <w:rPr>
                <w:rFonts w:ascii="Times New Roman" w:hAnsi="Times New Roman"/>
                <w:sz w:val="20"/>
                <w:szCs w:val="20"/>
              </w:rPr>
              <w:t xml:space="preserve">Орган виконавчої влади, що реалізує державну політику, </w:t>
            </w:r>
          </w:p>
          <w:p w:rsidR="00437697" w:rsidRPr="0038421B" w:rsidRDefault="00437697" w:rsidP="0038421B">
            <w:pPr>
              <w:spacing w:after="0" w:line="240" w:lineRule="auto"/>
              <w:rPr>
                <w:rFonts w:ascii="Times New Roman" w:hAnsi="Times New Roman"/>
                <w:sz w:val="20"/>
                <w:szCs w:val="20"/>
              </w:rPr>
            </w:pPr>
            <w:r w:rsidRPr="0038421B">
              <w:rPr>
                <w:rFonts w:ascii="Times New Roman" w:hAnsi="Times New Roman"/>
                <w:sz w:val="20"/>
                <w:szCs w:val="20"/>
              </w:rPr>
              <w:t xml:space="preserve">який надав  зауваження /пропозиції </w:t>
            </w:r>
          </w:p>
        </w:tc>
        <w:tc>
          <w:tcPr>
            <w:tcW w:w="4961" w:type="dxa"/>
          </w:tcPr>
          <w:p w:rsidR="00437697" w:rsidRPr="0038421B" w:rsidRDefault="00437697" w:rsidP="0038421B">
            <w:pPr>
              <w:spacing w:after="0" w:line="240" w:lineRule="auto"/>
              <w:rPr>
                <w:rFonts w:ascii="Times New Roman" w:hAnsi="Times New Roman"/>
                <w:sz w:val="20"/>
                <w:szCs w:val="20"/>
              </w:rPr>
            </w:pPr>
          </w:p>
          <w:p w:rsidR="00437697" w:rsidRPr="0038421B" w:rsidRDefault="00437697" w:rsidP="0038421B">
            <w:pPr>
              <w:spacing w:after="0" w:line="240" w:lineRule="auto"/>
              <w:jc w:val="center"/>
              <w:rPr>
                <w:rFonts w:ascii="Times New Roman" w:hAnsi="Times New Roman"/>
                <w:sz w:val="20"/>
                <w:szCs w:val="20"/>
              </w:rPr>
            </w:pPr>
            <w:r w:rsidRPr="0038421B">
              <w:rPr>
                <w:rFonts w:ascii="Times New Roman" w:hAnsi="Times New Roman"/>
                <w:sz w:val="20"/>
                <w:szCs w:val="20"/>
              </w:rPr>
              <w:t>Зауваження / пропозиція</w:t>
            </w:r>
          </w:p>
        </w:tc>
        <w:tc>
          <w:tcPr>
            <w:tcW w:w="1560" w:type="dxa"/>
          </w:tcPr>
          <w:p w:rsidR="00437697" w:rsidRPr="0038421B" w:rsidRDefault="00437697" w:rsidP="0038421B">
            <w:pPr>
              <w:spacing w:after="0" w:line="240" w:lineRule="auto"/>
              <w:rPr>
                <w:rFonts w:ascii="Times New Roman" w:hAnsi="Times New Roman"/>
                <w:sz w:val="20"/>
                <w:szCs w:val="20"/>
              </w:rPr>
            </w:pPr>
            <w:r w:rsidRPr="0038421B">
              <w:rPr>
                <w:rFonts w:ascii="Times New Roman" w:hAnsi="Times New Roman"/>
                <w:sz w:val="20"/>
                <w:szCs w:val="20"/>
              </w:rPr>
              <w:t>Спосіб врахування (повністю враховано,частково враховано або обґрунтовано відхилено)</w:t>
            </w:r>
          </w:p>
        </w:tc>
        <w:tc>
          <w:tcPr>
            <w:tcW w:w="1559" w:type="dxa"/>
          </w:tcPr>
          <w:p w:rsidR="00437697" w:rsidRPr="0038421B" w:rsidRDefault="00437697" w:rsidP="0038421B">
            <w:pPr>
              <w:spacing w:after="0" w:line="240" w:lineRule="auto"/>
              <w:rPr>
                <w:rFonts w:ascii="Times New Roman" w:hAnsi="Times New Roman"/>
                <w:sz w:val="20"/>
                <w:szCs w:val="20"/>
                <w:vertAlign w:val="superscript"/>
              </w:rPr>
            </w:pPr>
            <w:r w:rsidRPr="0038421B">
              <w:rPr>
                <w:rFonts w:ascii="Times New Roman" w:hAnsi="Times New Roman"/>
                <w:sz w:val="20"/>
                <w:szCs w:val="20"/>
              </w:rPr>
              <w:t>Обґрунтування</w:t>
            </w:r>
          </w:p>
        </w:tc>
      </w:tr>
      <w:tr w:rsidR="00437697" w:rsidRPr="0038421B" w:rsidTr="0038421B">
        <w:tc>
          <w:tcPr>
            <w:tcW w:w="10031" w:type="dxa"/>
            <w:gridSpan w:val="5"/>
          </w:tcPr>
          <w:p w:rsidR="00437697" w:rsidRPr="0038421B" w:rsidRDefault="00437697" w:rsidP="0038421B">
            <w:pPr>
              <w:spacing w:after="0" w:line="240" w:lineRule="auto"/>
              <w:jc w:val="center"/>
              <w:rPr>
                <w:rFonts w:ascii="Times New Roman" w:hAnsi="Times New Roman"/>
                <w:sz w:val="20"/>
                <w:szCs w:val="20"/>
              </w:rPr>
            </w:pPr>
            <w:r w:rsidRPr="0038421B">
              <w:rPr>
                <w:rFonts w:ascii="Times New Roman" w:hAnsi="Times New Roman"/>
                <w:sz w:val="20"/>
                <w:szCs w:val="20"/>
              </w:rPr>
              <w:t>До проекту ДДП</w:t>
            </w:r>
          </w:p>
        </w:tc>
      </w:tr>
      <w:tr w:rsidR="00437697" w:rsidRPr="0038421B" w:rsidTr="0038421B">
        <w:tc>
          <w:tcPr>
            <w:tcW w:w="545" w:type="dxa"/>
          </w:tcPr>
          <w:p w:rsidR="00437697" w:rsidRPr="0038421B" w:rsidRDefault="00437697" w:rsidP="0038421B">
            <w:pPr>
              <w:spacing w:after="0" w:line="240" w:lineRule="auto"/>
              <w:rPr>
                <w:rFonts w:ascii="Times New Roman" w:hAnsi="Times New Roman"/>
                <w:sz w:val="20"/>
                <w:szCs w:val="20"/>
              </w:rPr>
            </w:pPr>
            <w:r w:rsidRPr="0038421B">
              <w:rPr>
                <w:rFonts w:ascii="Times New Roman" w:hAnsi="Times New Roman"/>
                <w:sz w:val="20"/>
                <w:szCs w:val="20"/>
              </w:rPr>
              <w:t>1</w:t>
            </w:r>
          </w:p>
        </w:tc>
        <w:tc>
          <w:tcPr>
            <w:tcW w:w="1406" w:type="dxa"/>
            <w:vMerge w:val="restart"/>
          </w:tcPr>
          <w:p w:rsidR="00437697" w:rsidRPr="0038421B" w:rsidRDefault="00437697" w:rsidP="0038421B">
            <w:pPr>
              <w:spacing w:after="0" w:line="240" w:lineRule="auto"/>
              <w:rPr>
                <w:rFonts w:ascii="Times New Roman" w:hAnsi="Times New Roman"/>
                <w:sz w:val="20"/>
                <w:szCs w:val="20"/>
              </w:rPr>
            </w:pPr>
            <w:r w:rsidRPr="0038421B">
              <w:rPr>
                <w:rFonts w:ascii="Times New Roman" w:hAnsi="Times New Roman"/>
                <w:sz w:val="20"/>
                <w:szCs w:val="20"/>
              </w:rPr>
              <w:t>Департаменту екології та природних ресурсів Закарпатської ОДА</w:t>
            </w:r>
          </w:p>
        </w:tc>
        <w:tc>
          <w:tcPr>
            <w:tcW w:w="4961" w:type="dxa"/>
          </w:tcPr>
          <w:p w:rsidR="00437697" w:rsidRPr="0038421B" w:rsidRDefault="00437697" w:rsidP="0038421B">
            <w:pPr>
              <w:spacing w:after="0" w:line="240" w:lineRule="auto"/>
              <w:rPr>
                <w:rFonts w:ascii="Times New Roman" w:hAnsi="Times New Roman"/>
                <w:sz w:val="20"/>
                <w:szCs w:val="20"/>
              </w:rPr>
            </w:pPr>
            <w:r w:rsidRPr="0038421B">
              <w:rPr>
                <w:rFonts w:ascii="Times New Roman" w:hAnsi="Times New Roman"/>
                <w:sz w:val="20"/>
                <w:szCs w:val="20"/>
              </w:rPr>
              <w:t>Деталізувати техніко економічні показники з наданням інформації щодо відповідносте проекту детального плану території</w:t>
            </w:r>
            <w:r>
              <w:rPr>
                <w:rFonts w:ascii="Times New Roman" w:hAnsi="Times New Roman"/>
                <w:sz w:val="20"/>
                <w:szCs w:val="20"/>
              </w:rPr>
              <w:t xml:space="preserve"> </w:t>
            </w:r>
            <w:r w:rsidRPr="0038421B">
              <w:rPr>
                <w:rFonts w:ascii="Times New Roman" w:hAnsi="Times New Roman"/>
                <w:sz w:val="20"/>
                <w:szCs w:val="20"/>
              </w:rPr>
              <w:t xml:space="preserve">земельних ділянок, площею </w:t>
            </w:r>
            <w:smartTag w:uri="urn:schemas-microsoft-com:office:smarttags" w:element="metricconverter">
              <w:smartTagPr>
                <w:attr w:name="ProductID" w:val="14,2848 га"/>
              </w:smartTagPr>
              <w:r w:rsidRPr="0038421B">
                <w:rPr>
                  <w:rFonts w:ascii="Times New Roman" w:hAnsi="Times New Roman"/>
                  <w:sz w:val="20"/>
                  <w:szCs w:val="20"/>
                </w:rPr>
                <w:t>14,2848 га</w:t>
              </w:r>
            </w:smartTag>
            <w:r w:rsidRPr="0038421B">
              <w:rPr>
                <w:rFonts w:ascii="Times New Roman" w:hAnsi="Times New Roman"/>
                <w:sz w:val="20"/>
                <w:szCs w:val="20"/>
              </w:rPr>
              <w:t xml:space="preserve">, кадастровий номер 2120482800:03:000:0014 та площею </w:t>
            </w:r>
            <w:smartTag w:uri="urn:schemas-microsoft-com:office:smarttags" w:element="metricconverter">
              <w:smartTagPr>
                <w:attr w:name="ProductID" w:val="26,2430 га"/>
              </w:smartTagPr>
              <w:r w:rsidRPr="0038421B">
                <w:rPr>
                  <w:rFonts w:ascii="Times New Roman" w:hAnsi="Times New Roman"/>
                  <w:sz w:val="20"/>
                  <w:szCs w:val="20"/>
                </w:rPr>
                <w:t>26,2430 га</w:t>
              </w:r>
            </w:smartTag>
            <w:r w:rsidRPr="0038421B">
              <w:rPr>
                <w:rFonts w:ascii="Times New Roman" w:hAnsi="Times New Roman"/>
                <w:sz w:val="20"/>
                <w:szCs w:val="20"/>
              </w:rPr>
              <w:t>, кадастровий номер 2120482800:03:000:0015, розташованих на території Гатянської сільської ради за межами населеного пункту</w:t>
            </w:r>
            <w:r>
              <w:rPr>
                <w:rFonts w:ascii="Times New Roman" w:hAnsi="Times New Roman"/>
                <w:sz w:val="20"/>
                <w:szCs w:val="20"/>
              </w:rPr>
              <w:t xml:space="preserve"> </w:t>
            </w:r>
            <w:r w:rsidRPr="0038421B">
              <w:rPr>
                <w:rFonts w:ascii="Times New Roman" w:hAnsi="Times New Roman"/>
                <w:sz w:val="20"/>
                <w:szCs w:val="20"/>
              </w:rPr>
              <w:t>для розміщення</w:t>
            </w:r>
            <w:r>
              <w:rPr>
                <w:rFonts w:ascii="Times New Roman" w:hAnsi="Times New Roman"/>
                <w:sz w:val="20"/>
                <w:szCs w:val="20"/>
              </w:rPr>
              <w:t xml:space="preserve"> </w:t>
            </w:r>
            <w:r w:rsidRPr="0038421B">
              <w:rPr>
                <w:rFonts w:ascii="Times New Roman" w:hAnsi="Times New Roman"/>
                <w:sz w:val="20"/>
                <w:szCs w:val="20"/>
              </w:rPr>
              <w:t>агровиробничого комплексу</w:t>
            </w:r>
            <w:r>
              <w:rPr>
                <w:rFonts w:ascii="Times New Roman" w:hAnsi="Times New Roman"/>
                <w:sz w:val="20"/>
                <w:szCs w:val="20"/>
              </w:rPr>
              <w:t>,</w:t>
            </w:r>
            <w:r w:rsidRPr="0038421B">
              <w:rPr>
                <w:rFonts w:ascii="Times New Roman" w:hAnsi="Times New Roman"/>
                <w:sz w:val="20"/>
                <w:szCs w:val="20"/>
              </w:rPr>
              <w:t xml:space="preserve"> затверджен</w:t>
            </w:r>
            <w:r>
              <w:rPr>
                <w:rFonts w:ascii="Times New Roman" w:hAnsi="Times New Roman"/>
                <w:sz w:val="20"/>
                <w:szCs w:val="20"/>
              </w:rPr>
              <w:t>и</w:t>
            </w:r>
            <w:r w:rsidRPr="0038421B">
              <w:rPr>
                <w:rFonts w:ascii="Times New Roman" w:hAnsi="Times New Roman"/>
                <w:sz w:val="20"/>
                <w:szCs w:val="20"/>
              </w:rPr>
              <w:t xml:space="preserve">й в установленому порядку містобудівної документації, у т.ч. із наданням відповідного викопіювання зі Схеми планування </w:t>
            </w:r>
            <w:r>
              <w:rPr>
                <w:rFonts w:ascii="Times New Roman" w:hAnsi="Times New Roman"/>
                <w:sz w:val="20"/>
                <w:szCs w:val="20"/>
              </w:rPr>
              <w:t xml:space="preserve">території Берегівського </w:t>
            </w:r>
            <w:r w:rsidRPr="0038421B">
              <w:rPr>
                <w:rFonts w:ascii="Times New Roman" w:hAnsi="Times New Roman"/>
                <w:sz w:val="20"/>
                <w:szCs w:val="20"/>
              </w:rPr>
              <w:t>район</w:t>
            </w:r>
            <w:r>
              <w:rPr>
                <w:rFonts w:ascii="Times New Roman" w:hAnsi="Times New Roman"/>
                <w:sz w:val="20"/>
                <w:szCs w:val="20"/>
              </w:rPr>
              <w:t>у</w:t>
            </w:r>
            <w:r w:rsidRPr="0038421B">
              <w:rPr>
                <w:rFonts w:ascii="Times New Roman" w:hAnsi="Times New Roman"/>
                <w:sz w:val="20"/>
                <w:szCs w:val="20"/>
              </w:rPr>
              <w:t xml:space="preserve">, </w:t>
            </w:r>
            <w:r>
              <w:rPr>
                <w:rFonts w:ascii="Times New Roman" w:hAnsi="Times New Roman"/>
                <w:sz w:val="20"/>
                <w:szCs w:val="20"/>
              </w:rPr>
              <w:t>генерального плану с.Гать</w:t>
            </w:r>
            <w:r w:rsidRPr="0038421B">
              <w:rPr>
                <w:rFonts w:ascii="Times New Roman" w:hAnsi="Times New Roman"/>
                <w:sz w:val="20"/>
                <w:szCs w:val="20"/>
              </w:rPr>
              <w:t>, а також з наданням наявних планів соціально-економічного розвитку населеного пункту.</w:t>
            </w:r>
          </w:p>
        </w:tc>
        <w:tc>
          <w:tcPr>
            <w:tcW w:w="1560" w:type="dxa"/>
          </w:tcPr>
          <w:p w:rsidR="00437697" w:rsidRPr="0038421B" w:rsidRDefault="00437697" w:rsidP="0038421B">
            <w:pPr>
              <w:spacing w:after="0" w:line="240" w:lineRule="auto"/>
              <w:rPr>
                <w:rFonts w:ascii="Times New Roman" w:hAnsi="Times New Roman"/>
                <w:sz w:val="20"/>
                <w:szCs w:val="20"/>
              </w:rPr>
            </w:pPr>
            <w:r w:rsidRPr="0038421B">
              <w:rPr>
                <w:rFonts w:ascii="Times New Roman" w:hAnsi="Times New Roman"/>
                <w:sz w:val="20"/>
                <w:szCs w:val="20"/>
              </w:rPr>
              <w:t>частково враховано</w:t>
            </w:r>
          </w:p>
        </w:tc>
        <w:tc>
          <w:tcPr>
            <w:tcW w:w="1559" w:type="dxa"/>
          </w:tcPr>
          <w:p w:rsidR="00437697" w:rsidRPr="0038421B" w:rsidRDefault="00437697" w:rsidP="0038421B">
            <w:pPr>
              <w:spacing w:after="0" w:line="240" w:lineRule="auto"/>
              <w:rPr>
                <w:rFonts w:ascii="Times New Roman" w:hAnsi="Times New Roman"/>
                <w:sz w:val="20"/>
                <w:szCs w:val="20"/>
              </w:rPr>
            </w:pPr>
          </w:p>
        </w:tc>
      </w:tr>
      <w:tr w:rsidR="00437697" w:rsidRPr="0038421B" w:rsidTr="0038421B">
        <w:tc>
          <w:tcPr>
            <w:tcW w:w="545" w:type="dxa"/>
          </w:tcPr>
          <w:p w:rsidR="00437697" w:rsidRPr="0038421B" w:rsidRDefault="00437697" w:rsidP="0038421B">
            <w:pPr>
              <w:spacing w:after="0" w:line="240" w:lineRule="auto"/>
              <w:rPr>
                <w:rFonts w:ascii="Times New Roman" w:hAnsi="Times New Roman"/>
                <w:sz w:val="20"/>
                <w:szCs w:val="20"/>
              </w:rPr>
            </w:pPr>
            <w:r w:rsidRPr="0038421B">
              <w:rPr>
                <w:rFonts w:ascii="Times New Roman" w:hAnsi="Times New Roman"/>
                <w:sz w:val="20"/>
                <w:szCs w:val="20"/>
              </w:rPr>
              <w:t>2</w:t>
            </w:r>
          </w:p>
        </w:tc>
        <w:tc>
          <w:tcPr>
            <w:tcW w:w="1406" w:type="dxa"/>
            <w:vMerge/>
          </w:tcPr>
          <w:p w:rsidR="00437697" w:rsidRPr="0038421B" w:rsidRDefault="00437697" w:rsidP="0038421B">
            <w:pPr>
              <w:spacing w:after="0" w:line="240" w:lineRule="auto"/>
              <w:rPr>
                <w:rFonts w:ascii="Times New Roman" w:hAnsi="Times New Roman"/>
                <w:sz w:val="20"/>
                <w:szCs w:val="20"/>
              </w:rPr>
            </w:pPr>
          </w:p>
        </w:tc>
        <w:tc>
          <w:tcPr>
            <w:tcW w:w="4961" w:type="dxa"/>
          </w:tcPr>
          <w:p w:rsidR="00437697" w:rsidRPr="0038421B" w:rsidRDefault="00437697" w:rsidP="0038421B">
            <w:pPr>
              <w:spacing w:after="0" w:line="240" w:lineRule="auto"/>
              <w:rPr>
                <w:rFonts w:ascii="Times New Roman" w:hAnsi="Times New Roman"/>
                <w:sz w:val="20"/>
                <w:szCs w:val="20"/>
              </w:rPr>
            </w:pPr>
            <w:r w:rsidRPr="0038421B">
              <w:rPr>
                <w:rFonts w:ascii="Times New Roman" w:hAnsi="Times New Roman"/>
                <w:sz w:val="20"/>
                <w:szCs w:val="20"/>
              </w:rPr>
              <w:t>Описати виправдані альтернативи (варіанти технологічних рішень або територіальні альтернативи із обґрунтуванням причин вибору основного варіанту )</w:t>
            </w:r>
          </w:p>
          <w:p w:rsidR="00437697" w:rsidRPr="0038421B" w:rsidRDefault="00437697" w:rsidP="0038421B">
            <w:pPr>
              <w:spacing w:after="0" w:line="240" w:lineRule="auto"/>
              <w:rPr>
                <w:rFonts w:ascii="Times New Roman" w:hAnsi="Times New Roman"/>
                <w:sz w:val="20"/>
                <w:szCs w:val="20"/>
              </w:rPr>
            </w:pPr>
            <w:r w:rsidRPr="0038421B">
              <w:rPr>
                <w:rFonts w:ascii="Times New Roman" w:hAnsi="Times New Roman"/>
                <w:sz w:val="20"/>
                <w:szCs w:val="20"/>
              </w:rPr>
              <w:t>Представити ситуаційну схему із альтернативними варіантами (виправданими варіантами).</w:t>
            </w:r>
          </w:p>
        </w:tc>
        <w:tc>
          <w:tcPr>
            <w:tcW w:w="1560" w:type="dxa"/>
          </w:tcPr>
          <w:p w:rsidR="00437697" w:rsidRPr="0038421B" w:rsidRDefault="00437697" w:rsidP="0038421B">
            <w:pPr>
              <w:spacing w:after="0" w:line="240" w:lineRule="auto"/>
              <w:rPr>
                <w:rFonts w:ascii="Times New Roman" w:hAnsi="Times New Roman"/>
                <w:sz w:val="20"/>
                <w:szCs w:val="20"/>
              </w:rPr>
            </w:pPr>
            <w:r w:rsidRPr="0038421B">
              <w:rPr>
                <w:rFonts w:ascii="Times New Roman" w:hAnsi="Times New Roman"/>
                <w:sz w:val="20"/>
                <w:szCs w:val="20"/>
              </w:rPr>
              <w:t>частково враховано</w:t>
            </w:r>
          </w:p>
        </w:tc>
        <w:tc>
          <w:tcPr>
            <w:tcW w:w="1559" w:type="dxa"/>
          </w:tcPr>
          <w:p w:rsidR="00437697" w:rsidRPr="0038421B" w:rsidRDefault="00437697" w:rsidP="0038421B">
            <w:pPr>
              <w:spacing w:after="0" w:line="240" w:lineRule="auto"/>
              <w:rPr>
                <w:rFonts w:ascii="Times New Roman" w:hAnsi="Times New Roman"/>
                <w:sz w:val="20"/>
                <w:szCs w:val="20"/>
              </w:rPr>
            </w:pPr>
          </w:p>
        </w:tc>
      </w:tr>
      <w:tr w:rsidR="00437697" w:rsidRPr="0038421B" w:rsidTr="0038421B">
        <w:tc>
          <w:tcPr>
            <w:tcW w:w="10031" w:type="dxa"/>
            <w:gridSpan w:val="5"/>
          </w:tcPr>
          <w:p w:rsidR="00437697" w:rsidRPr="0038421B" w:rsidRDefault="00437697" w:rsidP="0038421B">
            <w:pPr>
              <w:spacing w:after="0" w:line="240" w:lineRule="auto"/>
              <w:rPr>
                <w:rFonts w:ascii="Times New Roman" w:hAnsi="Times New Roman"/>
                <w:sz w:val="20"/>
                <w:szCs w:val="20"/>
              </w:rPr>
            </w:pPr>
            <w:r w:rsidRPr="0038421B">
              <w:rPr>
                <w:rFonts w:ascii="Times New Roman" w:hAnsi="Times New Roman"/>
                <w:sz w:val="20"/>
                <w:szCs w:val="20"/>
              </w:rPr>
              <w:t>До звіту про СЕО</w:t>
            </w:r>
          </w:p>
        </w:tc>
      </w:tr>
      <w:tr w:rsidR="00437697" w:rsidRPr="0038421B" w:rsidTr="0038421B">
        <w:trPr>
          <w:trHeight w:val="1382"/>
        </w:trPr>
        <w:tc>
          <w:tcPr>
            <w:tcW w:w="545" w:type="dxa"/>
          </w:tcPr>
          <w:p w:rsidR="00437697" w:rsidRPr="0038421B" w:rsidRDefault="00437697" w:rsidP="0038421B">
            <w:pPr>
              <w:spacing w:after="0" w:line="240" w:lineRule="auto"/>
              <w:rPr>
                <w:rFonts w:ascii="Times New Roman" w:hAnsi="Times New Roman"/>
                <w:sz w:val="20"/>
                <w:szCs w:val="20"/>
              </w:rPr>
            </w:pPr>
            <w:r w:rsidRPr="0038421B">
              <w:rPr>
                <w:rFonts w:ascii="Times New Roman" w:hAnsi="Times New Roman"/>
                <w:sz w:val="20"/>
                <w:szCs w:val="20"/>
              </w:rPr>
              <w:t>1</w:t>
            </w:r>
          </w:p>
        </w:tc>
        <w:tc>
          <w:tcPr>
            <w:tcW w:w="1406" w:type="dxa"/>
            <w:vMerge w:val="restart"/>
          </w:tcPr>
          <w:p w:rsidR="00437697" w:rsidRPr="0038421B" w:rsidRDefault="00437697" w:rsidP="0038421B">
            <w:pPr>
              <w:spacing w:after="0" w:line="240" w:lineRule="auto"/>
              <w:rPr>
                <w:rFonts w:ascii="Times New Roman" w:hAnsi="Times New Roman"/>
                <w:sz w:val="20"/>
                <w:szCs w:val="20"/>
              </w:rPr>
            </w:pPr>
            <w:r w:rsidRPr="0038421B">
              <w:rPr>
                <w:rFonts w:ascii="Times New Roman" w:hAnsi="Times New Roman"/>
                <w:sz w:val="20"/>
                <w:szCs w:val="20"/>
              </w:rPr>
              <w:t>Департаменту екології та природних ресурсів Закарпатської ОДА</w:t>
            </w:r>
          </w:p>
        </w:tc>
        <w:tc>
          <w:tcPr>
            <w:tcW w:w="4961" w:type="dxa"/>
          </w:tcPr>
          <w:p w:rsidR="00437697" w:rsidRPr="0038421B" w:rsidRDefault="00437697" w:rsidP="0038421B">
            <w:pPr>
              <w:spacing w:after="0" w:line="240" w:lineRule="auto"/>
              <w:rPr>
                <w:rFonts w:ascii="Times New Roman" w:hAnsi="Times New Roman"/>
                <w:sz w:val="20"/>
                <w:szCs w:val="20"/>
              </w:rPr>
            </w:pPr>
            <w:r w:rsidRPr="0038421B">
              <w:rPr>
                <w:rFonts w:ascii="Times New Roman" w:hAnsi="Times New Roman"/>
                <w:sz w:val="20"/>
                <w:szCs w:val="20"/>
              </w:rPr>
              <w:t>Включити до Звіту інформацію про соціально-економічні ризики при реалізації проекту детального плану території:</w:t>
            </w:r>
          </w:p>
          <w:p w:rsidR="00437697" w:rsidRPr="0038421B" w:rsidRDefault="00437697" w:rsidP="0038421B">
            <w:pPr>
              <w:pStyle w:val="ListParagraph"/>
              <w:numPr>
                <w:ilvl w:val="0"/>
                <w:numId w:val="1"/>
              </w:numPr>
              <w:spacing w:after="0" w:line="240" w:lineRule="auto"/>
              <w:ind w:left="176" w:hanging="142"/>
              <w:rPr>
                <w:rFonts w:ascii="Times New Roman" w:hAnsi="Times New Roman"/>
                <w:sz w:val="20"/>
                <w:szCs w:val="20"/>
              </w:rPr>
            </w:pPr>
            <w:r w:rsidRPr="0038421B">
              <w:rPr>
                <w:rFonts w:ascii="Times New Roman" w:hAnsi="Times New Roman"/>
                <w:sz w:val="20"/>
                <w:szCs w:val="20"/>
              </w:rPr>
              <w:t>забезпеченість населення об’єктами благоустрою, соціально-побутової інфраструктури;</w:t>
            </w:r>
          </w:p>
          <w:p w:rsidR="00437697" w:rsidRPr="0038421B" w:rsidRDefault="00437697" w:rsidP="0038421B">
            <w:pPr>
              <w:pStyle w:val="ListParagraph"/>
              <w:numPr>
                <w:ilvl w:val="0"/>
                <w:numId w:val="1"/>
              </w:numPr>
              <w:spacing w:after="0" w:line="240" w:lineRule="auto"/>
              <w:ind w:left="176" w:hanging="142"/>
              <w:rPr>
                <w:rFonts w:ascii="Times New Roman" w:hAnsi="Times New Roman"/>
                <w:sz w:val="20"/>
                <w:szCs w:val="20"/>
              </w:rPr>
            </w:pPr>
            <w:r w:rsidRPr="0038421B">
              <w:rPr>
                <w:rFonts w:ascii="Times New Roman" w:hAnsi="Times New Roman"/>
                <w:sz w:val="20"/>
                <w:szCs w:val="20"/>
              </w:rPr>
              <w:t>відстань у всіх напрямках від планової діяльності до існуючих об’єктів житлової забудови, та прирівняних до неї об’єктів, об’єктів соціальної сфери та інших об’єктів благоустрою, у т.ч. до суміжних земельних ділянок з відповідним призначенням;</w:t>
            </w:r>
          </w:p>
          <w:p w:rsidR="00437697" w:rsidRPr="0038421B" w:rsidRDefault="00437697" w:rsidP="0038421B">
            <w:pPr>
              <w:pStyle w:val="ListParagraph"/>
              <w:numPr>
                <w:ilvl w:val="0"/>
                <w:numId w:val="1"/>
              </w:numPr>
              <w:spacing w:after="0" w:line="240" w:lineRule="auto"/>
              <w:ind w:left="176" w:hanging="142"/>
              <w:rPr>
                <w:rFonts w:ascii="Times New Roman" w:hAnsi="Times New Roman"/>
                <w:color w:val="FF0000"/>
                <w:sz w:val="20"/>
                <w:szCs w:val="20"/>
              </w:rPr>
            </w:pPr>
            <w:r w:rsidRPr="0038421B">
              <w:rPr>
                <w:rFonts w:ascii="Times New Roman" w:hAnsi="Times New Roman"/>
                <w:sz w:val="20"/>
                <w:szCs w:val="20"/>
              </w:rPr>
              <w:t>цілі проекту та очікуваний економічний ефект.</w:t>
            </w:r>
          </w:p>
        </w:tc>
        <w:tc>
          <w:tcPr>
            <w:tcW w:w="1560" w:type="dxa"/>
          </w:tcPr>
          <w:p w:rsidR="00437697" w:rsidRPr="0038421B" w:rsidRDefault="00437697" w:rsidP="0038421B">
            <w:pPr>
              <w:spacing w:after="0" w:line="240" w:lineRule="auto"/>
              <w:rPr>
                <w:rFonts w:ascii="Times New Roman" w:hAnsi="Times New Roman"/>
                <w:sz w:val="20"/>
                <w:szCs w:val="20"/>
              </w:rPr>
            </w:pPr>
            <w:r w:rsidRPr="0038421B">
              <w:rPr>
                <w:rFonts w:ascii="Times New Roman" w:hAnsi="Times New Roman"/>
                <w:sz w:val="20"/>
                <w:szCs w:val="20"/>
              </w:rPr>
              <w:t>частково враховано</w:t>
            </w:r>
          </w:p>
        </w:tc>
        <w:tc>
          <w:tcPr>
            <w:tcW w:w="1559" w:type="dxa"/>
          </w:tcPr>
          <w:p w:rsidR="00437697" w:rsidRPr="0038421B" w:rsidRDefault="00437697" w:rsidP="0038421B">
            <w:pPr>
              <w:spacing w:after="0" w:line="240" w:lineRule="auto"/>
              <w:rPr>
                <w:rFonts w:ascii="Times New Roman" w:hAnsi="Times New Roman"/>
                <w:sz w:val="20"/>
                <w:szCs w:val="20"/>
              </w:rPr>
            </w:pPr>
          </w:p>
        </w:tc>
      </w:tr>
      <w:tr w:rsidR="00437697" w:rsidRPr="0038421B" w:rsidTr="0038421B">
        <w:tc>
          <w:tcPr>
            <w:tcW w:w="545" w:type="dxa"/>
          </w:tcPr>
          <w:p w:rsidR="00437697" w:rsidRPr="0038421B" w:rsidRDefault="00437697" w:rsidP="0038421B">
            <w:pPr>
              <w:spacing w:after="0" w:line="240" w:lineRule="auto"/>
              <w:rPr>
                <w:rFonts w:ascii="Times New Roman" w:hAnsi="Times New Roman"/>
                <w:sz w:val="20"/>
                <w:szCs w:val="20"/>
              </w:rPr>
            </w:pPr>
            <w:r w:rsidRPr="0038421B">
              <w:rPr>
                <w:rFonts w:ascii="Times New Roman" w:hAnsi="Times New Roman"/>
                <w:sz w:val="20"/>
                <w:szCs w:val="20"/>
              </w:rPr>
              <w:t>2</w:t>
            </w:r>
          </w:p>
        </w:tc>
        <w:tc>
          <w:tcPr>
            <w:tcW w:w="1406" w:type="dxa"/>
            <w:vMerge/>
          </w:tcPr>
          <w:p w:rsidR="00437697" w:rsidRPr="0038421B" w:rsidRDefault="00437697" w:rsidP="0038421B">
            <w:pPr>
              <w:spacing w:after="0" w:line="240" w:lineRule="auto"/>
              <w:rPr>
                <w:rFonts w:ascii="Times New Roman" w:hAnsi="Times New Roman"/>
                <w:sz w:val="20"/>
                <w:szCs w:val="20"/>
              </w:rPr>
            </w:pPr>
          </w:p>
        </w:tc>
        <w:tc>
          <w:tcPr>
            <w:tcW w:w="4961" w:type="dxa"/>
          </w:tcPr>
          <w:p w:rsidR="00437697" w:rsidRPr="0038421B" w:rsidRDefault="00437697" w:rsidP="0038421B">
            <w:pPr>
              <w:spacing w:after="0" w:line="240" w:lineRule="auto"/>
              <w:rPr>
                <w:rFonts w:ascii="Times New Roman" w:hAnsi="Times New Roman"/>
                <w:sz w:val="20"/>
                <w:szCs w:val="20"/>
              </w:rPr>
            </w:pPr>
            <w:r w:rsidRPr="0038421B">
              <w:rPr>
                <w:rFonts w:ascii="Times New Roman" w:hAnsi="Times New Roman"/>
                <w:sz w:val="20"/>
                <w:szCs w:val="20"/>
              </w:rPr>
              <w:t>Зазначити відношення земельних ділянок до території об’єктів екомережі та об’єктів культурної спадщини, санітарно-захисних та охоронних зон, водозаборів, водних об’єктів із зазначенням їх статусу (прибережні захисні смуги, водоохоронні зони, тощо).</w:t>
            </w:r>
          </w:p>
          <w:p w:rsidR="00437697" w:rsidRPr="0038421B" w:rsidRDefault="00437697" w:rsidP="0038421B">
            <w:pPr>
              <w:spacing w:after="0" w:line="240" w:lineRule="auto"/>
              <w:rPr>
                <w:rFonts w:ascii="Times New Roman" w:hAnsi="Times New Roman"/>
                <w:sz w:val="20"/>
                <w:szCs w:val="20"/>
              </w:rPr>
            </w:pPr>
            <w:r w:rsidRPr="0038421B">
              <w:rPr>
                <w:rFonts w:ascii="Times New Roman" w:hAnsi="Times New Roman"/>
                <w:sz w:val="20"/>
                <w:szCs w:val="20"/>
              </w:rPr>
              <w:t>Провести розрахунки та аналіз ймовірного впливу на згадані території та об’єкти із зазначенням компенсаційних та природоохоронних зон.</w:t>
            </w:r>
          </w:p>
        </w:tc>
        <w:tc>
          <w:tcPr>
            <w:tcW w:w="1560" w:type="dxa"/>
          </w:tcPr>
          <w:p w:rsidR="00437697" w:rsidRPr="0038421B" w:rsidRDefault="00437697" w:rsidP="0038421B">
            <w:pPr>
              <w:spacing w:after="0" w:line="240" w:lineRule="auto"/>
              <w:rPr>
                <w:rFonts w:ascii="Times New Roman" w:hAnsi="Times New Roman"/>
                <w:sz w:val="20"/>
                <w:szCs w:val="20"/>
              </w:rPr>
            </w:pPr>
            <w:r w:rsidRPr="0038421B">
              <w:rPr>
                <w:rFonts w:ascii="Times New Roman" w:hAnsi="Times New Roman"/>
                <w:sz w:val="20"/>
                <w:szCs w:val="20"/>
              </w:rPr>
              <w:t>повністю враховано</w:t>
            </w:r>
          </w:p>
        </w:tc>
        <w:tc>
          <w:tcPr>
            <w:tcW w:w="1559" w:type="dxa"/>
          </w:tcPr>
          <w:p w:rsidR="00437697" w:rsidRPr="0038421B" w:rsidRDefault="00437697" w:rsidP="0038421B">
            <w:pPr>
              <w:spacing w:after="0" w:line="240" w:lineRule="auto"/>
              <w:rPr>
                <w:rFonts w:ascii="Times New Roman" w:hAnsi="Times New Roman"/>
                <w:sz w:val="20"/>
                <w:szCs w:val="20"/>
              </w:rPr>
            </w:pPr>
          </w:p>
        </w:tc>
      </w:tr>
      <w:tr w:rsidR="00437697" w:rsidRPr="0038421B" w:rsidTr="0038421B">
        <w:tc>
          <w:tcPr>
            <w:tcW w:w="545" w:type="dxa"/>
          </w:tcPr>
          <w:p w:rsidR="00437697" w:rsidRPr="0038421B" w:rsidRDefault="00437697" w:rsidP="0038421B">
            <w:pPr>
              <w:spacing w:after="0" w:line="240" w:lineRule="auto"/>
              <w:rPr>
                <w:rFonts w:ascii="Times New Roman" w:hAnsi="Times New Roman"/>
                <w:sz w:val="20"/>
                <w:szCs w:val="20"/>
              </w:rPr>
            </w:pPr>
            <w:r w:rsidRPr="0038421B">
              <w:rPr>
                <w:rFonts w:ascii="Times New Roman" w:hAnsi="Times New Roman"/>
                <w:sz w:val="20"/>
                <w:szCs w:val="20"/>
              </w:rPr>
              <w:t>3</w:t>
            </w:r>
          </w:p>
        </w:tc>
        <w:tc>
          <w:tcPr>
            <w:tcW w:w="1406" w:type="dxa"/>
            <w:vMerge/>
          </w:tcPr>
          <w:p w:rsidR="00437697" w:rsidRPr="0038421B" w:rsidRDefault="00437697" w:rsidP="0038421B">
            <w:pPr>
              <w:spacing w:after="0" w:line="240" w:lineRule="auto"/>
              <w:rPr>
                <w:rFonts w:ascii="Times New Roman" w:hAnsi="Times New Roman"/>
                <w:sz w:val="20"/>
                <w:szCs w:val="20"/>
              </w:rPr>
            </w:pPr>
          </w:p>
        </w:tc>
        <w:tc>
          <w:tcPr>
            <w:tcW w:w="4961" w:type="dxa"/>
          </w:tcPr>
          <w:p w:rsidR="00437697" w:rsidRPr="0038421B" w:rsidRDefault="00437697" w:rsidP="0038421B">
            <w:pPr>
              <w:spacing w:after="0" w:line="240" w:lineRule="auto"/>
              <w:rPr>
                <w:rFonts w:ascii="Times New Roman" w:hAnsi="Times New Roman"/>
                <w:sz w:val="20"/>
                <w:szCs w:val="20"/>
              </w:rPr>
            </w:pPr>
            <w:r w:rsidRPr="0038421B">
              <w:rPr>
                <w:rFonts w:ascii="Times New Roman" w:hAnsi="Times New Roman"/>
                <w:sz w:val="20"/>
                <w:szCs w:val="20"/>
              </w:rPr>
              <w:t>Деталізувати опис впливу на біорізноманіття:</w:t>
            </w:r>
          </w:p>
          <w:p w:rsidR="00437697" w:rsidRPr="0038421B" w:rsidRDefault="00437697" w:rsidP="0038421B">
            <w:pPr>
              <w:pStyle w:val="ListParagraph"/>
              <w:numPr>
                <w:ilvl w:val="0"/>
                <w:numId w:val="1"/>
              </w:numPr>
              <w:spacing w:after="0" w:line="240" w:lineRule="auto"/>
              <w:ind w:left="178" w:hanging="142"/>
              <w:rPr>
                <w:rFonts w:ascii="Times New Roman" w:hAnsi="Times New Roman"/>
                <w:sz w:val="20"/>
                <w:szCs w:val="20"/>
              </w:rPr>
            </w:pPr>
            <w:r w:rsidRPr="0038421B">
              <w:rPr>
                <w:rFonts w:ascii="Times New Roman" w:hAnsi="Times New Roman"/>
                <w:sz w:val="20"/>
                <w:szCs w:val="20"/>
              </w:rPr>
              <w:t>питання потреби вирубки дерев і чагарників при реалізації проекту детального плану території;</w:t>
            </w:r>
          </w:p>
          <w:p w:rsidR="00437697" w:rsidRPr="0038421B" w:rsidRDefault="00437697" w:rsidP="0038421B">
            <w:pPr>
              <w:pStyle w:val="ListParagraph"/>
              <w:numPr>
                <w:ilvl w:val="0"/>
                <w:numId w:val="1"/>
              </w:numPr>
              <w:spacing w:after="0" w:line="240" w:lineRule="auto"/>
              <w:ind w:left="178" w:hanging="142"/>
              <w:rPr>
                <w:rFonts w:ascii="Times New Roman" w:hAnsi="Times New Roman"/>
                <w:sz w:val="20"/>
                <w:szCs w:val="20"/>
              </w:rPr>
            </w:pPr>
            <w:r w:rsidRPr="0038421B">
              <w:rPr>
                <w:rFonts w:ascii="Times New Roman" w:hAnsi="Times New Roman"/>
                <w:sz w:val="20"/>
                <w:szCs w:val="20"/>
              </w:rPr>
              <w:t xml:space="preserve">провести інвентаризацію видів тварин і рослин в межах в межах здійснення планової діяльності; </w:t>
            </w:r>
          </w:p>
          <w:p w:rsidR="00437697" w:rsidRPr="0038421B" w:rsidRDefault="00437697" w:rsidP="0038421B">
            <w:pPr>
              <w:spacing w:after="0" w:line="240" w:lineRule="auto"/>
              <w:rPr>
                <w:rFonts w:ascii="Times New Roman" w:hAnsi="Times New Roman"/>
                <w:sz w:val="20"/>
                <w:szCs w:val="20"/>
              </w:rPr>
            </w:pPr>
            <w:r w:rsidRPr="0038421B">
              <w:rPr>
                <w:rFonts w:ascii="Times New Roman" w:hAnsi="Times New Roman"/>
                <w:sz w:val="20"/>
                <w:szCs w:val="20"/>
              </w:rPr>
              <w:t>Деталізувати опис впливу на ландшафт з врахуванням естетичної привабливості та її туристичного потенціалу.</w:t>
            </w:r>
          </w:p>
        </w:tc>
        <w:tc>
          <w:tcPr>
            <w:tcW w:w="1560" w:type="dxa"/>
          </w:tcPr>
          <w:p w:rsidR="00437697" w:rsidRPr="0038421B" w:rsidRDefault="00437697" w:rsidP="0038421B">
            <w:pPr>
              <w:spacing w:after="0" w:line="240" w:lineRule="auto"/>
              <w:rPr>
                <w:rFonts w:ascii="Times New Roman" w:hAnsi="Times New Roman"/>
                <w:sz w:val="20"/>
                <w:szCs w:val="20"/>
              </w:rPr>
            </w:pPr>
          </w:p>
        </w:tc>
        <w:tc>
          <w:tcPr>
            <w:tcW w:w="1559" w:type="dxa"/>
          </w:tcPr>
          <w:p w:rsidR="00437697" w:rsidRPr="0038421B" w:rsidRDefault="00437697" w:rsidP="0038421B">
            <w:pPr>
              <w:spacing w:after="0" w:line="240" w:lineRule="auto"/>
              <w:rPr>
                <w:rFonts w:ascii="Times New Roman" w:hAnsi="Times New Roman"/>
                <w:sz w:val="20"/>
                <w:szCs w:val="20"/>
              </w:rPr>
            </w:pPr>
          </w:p>
        </w:tc>
      </w:tr>
      <w:tr w:rsidR="00437697" w:rsidRPr="0038421B" w:rsidTr="0038421B">
        <w:tc>
          <w:tcPr>
            <w:tcW w:w="545" w:type="dxa"/>
          </w:tcPr>
          <w:p w:rsidR="00437697" w:rsidRPr="0038421B" w:rsidRDefault="00437697" w:rsidP="0038421B">
            <w:pPr>
              <w:spacing w:after="0" w:line="240" w:lineRule="auto"/>
              <w:rPr>
                <w:rFonts w:ascii="Times New Roman" w:hAnsi="Times New Roman"/>
                <w:sz w:val="20"/>
                <w:szCs w:val="20"/>
              </w:rPr>
            </w:pPr>
            <w:r w:rsidRPr="0038421B">
              <w:rPr>
                <w:rFonts w:ascii="Times New Roman" w:hAnsi="Times New Roman"/>
                <w:sz w:val="20"/>
                <w:szCs w:val="20"/>
              </w:rPr>
              <w:t>4</w:t>
            </w:r>
          </w:p>
        </w:tc>
        <w:tc>
          <w:tcPr>
            <w:tcW w:w="1406" w:type="dxa"/>
            <w:vMerge/>
          </w:tcPr>
          <w:p w:rsidR="00437697" w:rsidRPr="0038421B" w:rsidRDefault="00437697" w:rsidP="0038421B">
            <w:pPr>
              <w:spacing w:after="0" w:line="240" w:lineRule="auto"/>
              <w:rPr>
                <w:rFonts w:ascii="Times New Roman" w:hAnsi="Times New Roman"/>
                <w:sz w:val="20"/>
                <w:szCs w:val="20"/>
              </w:rPr>
            </w:pPr>
          </w:p>
        </w:tc>
        <w:tc>
          <w:tcPr>
            <w:tcW w:w="4961" w:type="dxa"/>
          </w:tcPr>
          <w:p w:rsidR="00437697" w:rsidRPr="0038421B" w:rsidRDefault="00437697" w:rsidP="0038421B">
            <w:pPr>
              <w:spacing w:after="0" w:line="240" w:lineRule="auto"/>
              <w:rPr>
                <w:rFonts w:ascii="Times New Roman" w:hAnsi="Times New Roman"/>
                <w:sz w:val="20"/>
                <w:szCs w:val="20"/>
              </w:rPr>
            </w:pPr>
            <w:r w:rsidRPr="0038421B">
              <w:rPr>
                <w:rFonts w:ascii="Times New Roman" w:hAnsi="Times New Roman"/>
                <w:sz w:val="20"/>
                <w:szCs w:val="20"/>
              </w:rPr>
              <w:t>Описати заходи, спрямовані на уникнення, наскільки це можливо, фрагментації території, зокрема її природних ділянок та ділянок зайнятих культурною рослинністю, у тому числі сіножатей, пасовищ, полезахисних лісових смуг та інших захисних насаджень.</w:t>
            </w:r>
          </w:p>
          <w:p w:rsidR="00437697" w:rsidRPr="0038421B" w:rsidRDefault="00437697" w:rsidP="0038421B">
            <w:pPr>
              <w:spacing w:after="0" w:line="240" w:lineRule="auto"/>
              <w:rPr>
                <w:rFonts w:ascii="Times New Roman" w:hAnsi="Times New Roman"/>
                <w:sz w:val="20"/>
                <w:szCs w:val="20"/>
              </w:rPr>
            </w:pPr>
            <w:r w:rsidRPr="0038421B">
              <w:rPr>
                <w:rFonts w:ascii="Times New Roman" w:hAnsi="Times New Roman"/>
                <w:sz w:val="20"/>
                <w:szCs w:val="20"/>
              </w:rPr>
              <w:t xml:space="preserve">Описати заходи, спрямовані на максимальне збереження ділянок із ґрунтовим та рослинним покривом при реалізації реалізації проекту детального плану території. </w:t>
            </w:r>
          </w:p>
          <w:p w:rsidR="00437697" w:rsidRPr="0038421B" w:rsidRDefault="00437697" w:rsidP="0038421B">
            <w:pPr>
              <w:spacing w:after="0" w:line="240" w:lineRule="auto"/>
              <w:rPr>
                <w:rFonts w:ascii="Times New Roman" w:hAnsi="Times New Roman"/>
                <w:sz w:val="20"/>
                <w:szCs w:val="20"/>
              </w:rPr>
            </w:pPr>
            <w:r w:rsidRPr="0038421B">
              <w:rPr>
                <w:rFonts w:ascii="Times New Roman" w:hAnsi="Times New Roman"/>
                <w:sz w:val="20"/>
                <w:szCs w:val="20"/>
              </w:rPr>
              <w:t xml:space="preserve">Описати заходи, спрямовані на збереження інших територій, що підлягають охороні згідно Закону України «Про екологічну мережу», рішення Закарпатської обласної ради від 10.07.2014 № 1033 «Про затвердження схеми формування екологічної мережі Закарпатської області» та рішення </w:t>
            </w:r>
            <w:r w:rsidRPr="0008661E">
              <w:rPr>
                <w:rFonts w:ascii="Times New Roman" w:hAnsi="Times New Roman"/>
                <w:b/>
                <w:sz w:val="20"/>
                <w:szCs w:val="20"/>
                <w:u w:val="single"/>
              </w:rPr>
              <w:t>Ужгородської</w:t>
            </w:r>
            <w:r w:rsidRPr="0038421B">
              <w:rPr>
                <w:rFonts w:ascii="Times New Roman" w:hAnsi="Times New Roman"/>
                <w:sz w:val="20"/>
                <w:szCs w:val="20"/>
              </w:rPr>
              <w:t xml:space="preserve"> районної ради 16.12.2011 № 134  «Про затвердження схеми екомережі Берегівського району».</w:t>
            </w:r>
          </w:p>
        </w:tc>
        <w:tc>
          <w:tcPr>
            <w:tcW w:w="1560" w:type="dxa"/>
          </w:tcPr>
          <w:p w:rsidR="00437697" w:rsidRPr="0038421B" w:rsidRDefault="00437697" w:rsidP="0038421B">
            <w:pPr>
              <w:spacing w:after="0" w:line="240" w:lineRule="auto"/>
              <w:rPr>
                <w:rFonts w:ascii="Times New Roman" w:hAnsi="Times New Roman"/>
                <w:sz w:val="20"/>
                <w:szCs w:val="20"/>
              </w:rPr>
            </w:pPr>
            <w:r w:rsidRPr="0038421B">
              <w:rPr>
                <w:rFonts w:ascii="Times New Roman" w:hAnsi="Times New Roman"/>
                <w:sz w:val="20"/>
                <w:szCs w:val="20"/>
              </w:rPr>
              <w:t xml:space="preserve">частково враховано </w:t>
            </w:r>
          </w:p>
        </w:tc>
        <w:tc>
          <w:tcPr>
            <w:tcW w:w="1559" w:type="dxa"/>
          </w:tcPr>
          <w:p w:rsidR="00437697" w:rsidRPr="0038421B" w:rsidRDefault="00437697" w:rsidP="0038421B">
            <w:pPr>
              <w:spacing w:after="0" w:line="240" w:lineRule="auto"/>
              <w:rPr>
                <w:rFonts w:ascii="Times New Roman" w:hAnsi="Times New Roman"/>
                <w:sz w:val="20"/>
                <w:szCs w:val="20"/>
              </w:rPr>
            </w:pPr>
          </w:p>
        </w:tc>
      </w:tr>
    </w:tbl>
    <w:p w:rsidR="00437697" w:rsidRDefault="00437697" w:rsidP="00EA3790">
      <w:pPr>
        <w:rPr>
          <w:rFonts w:ascii="Times New Roman" w:hAnsi="Times New Roman"/>
          <w:noProof/>
          <w:sz w:val="24"/>
          <w:szCs w:val="24"/>
          <w:vertAlign w:val="superscript"/>
          <w:lang w:eastAsia="uk-UA"/>
        </w:rPr>
      </w:pPr>
    </w:p>
    <w:sectPr w:rsidR="00437697" w:rsidSect="00E0541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316D6"/>
    <w:multiLevelType w:val="hybridMultilevel"/>
    <w:tmpl w:val="68B0C1D6"/>
    <w:lvl w:ilvl="0" w:tplc="BE4C11BC">
      <w:start w:val="1"/>
      <w:numFmt w:val="bullet"/>
      <w:lvlText w:val="-"/>
      <w:lvlJc w:val="left"/>
      <w:pPr>
        <w:ind w:left="720" w:hanging="360"/>
      </w:pPr>
      <w:rPr>
        <w:rFonts w:ascii="Times New Roman" w:eastAsia="Times New Roman" w:hAnsi="Times New Roman" w:hint="default"/>
        <w:color w:val="auto"/>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0C52"/>
    <w:rsid w:val="0008661E"/>
    <w:rsid w:val="000B2907"/>
    <w:rsid w:val="000F0C52"/>
    <w:rsid w:val="00161701"/>
    <w:rsid w:val="001974E4"/>
    <w:rsid w:val="00222D3E"/>
    <w:rsid w:val="00251566"/>
    <w:rsid w:val="00255C05"/>
    <w:rsid w:val="002D404F"/>
    <w:rsid w:val="002E6DB8"/>
    <w:rsid w:val="0034182E"/>
    <w:rsid w:val="00371774"/>
    <w:rsid w:val="0038421B"/>
    <w:rsid w:val="003E4380"/>
    <w:rsid w:val="00400D3F"/>
    <w:rsid w:val="00437697"/>
    <w:rsid w:val="004547A3"/>
    <w:rsid w:val="0050243B"/>
    <w:rsid w:val="005248DB"/>
    <w:rsid w:val="00530E65"/>
    <w:rsid w:val="005A6F61"/>
    <w:rsid w:val="005B5A2C"/>
    <w:rsid w:val="005C4308"/>
    <w:rsid w:val="00630133"/>
    <w:rsid w:val="00691CC9"/>
    <w:rsid w:val="006D3A18"/>
    <w:rsid w:val="00756A7E"/>
    <w:rsid w:val="00781F61"/>
    <w:rsid w:val="00840A7F"/>
    <w:rsid w:val="0086664B"/>
    <w:rsid w:val="00867DB1"/>
    <w:rsid w:val="008E2520"/>
    <w:rsid w:val="00964B12"/>
    <w:rsid w:val="0097609A"/>
    <w:rsid w:val="00997530"/>
    <w:rsid w:val="009B77CA"/>
    <w:rsid w:val="009D463D"/>
    <w:rsid w:val="00A01767"/>
    <w:rsid w:val="00A80DD4"/>
    <w:rsid w:val="00A932D2"/>
    <w:rsid w:val="00B12CC3"/>
    <w:rsid w:val="00B13F84"/>
    <w:rsid w:val="00B91397"/>
    <w:rsid w:val="00B932D0"/>
    <w:rsid w:val="00BA59E7"/>
    <w:rsid w:val="00BB05E9"/>
    <w:rsid w:val="00BC3878"/>
    <w:rsid w:val="00BD582E"/>
    <w:rsid w:val="00C03433"/>
    <w:rsid w:val="00C31CCC"/>
    <w:rsid w:val="00C73D17"/>
    <w:rsid w:val="00D61192"/>
    <w:rsid w:val="00D701D6"/>
    <w:rsid w:val="00D95659"/>
    <w:rsid w:val="00E038C1"/>
    <w:rsid w:val="00E05411"/>
    <w:rsid w:val="00E43518"/>
    <w:rsid w:val="00EA3790"/>
    <w:rsid w:val="00EC527C"/>
    <w:rsid w:val="00F76AA8"/>
    <w:rsid w:val="00FC0D07"/>
    <w:rsid w:val="00FE4EEA"/>
    <w:rsid w:val="00FF784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411"/>
    <w:pPr>
      <w:spacing w:after="200" w:line="276" w:lineRule="auto"/>
    </w:pPr>
    <w:rPr>
      <w:lang w:val="uk-UA"/>
    </w:rPr>
  </w:style>
  <w:style w:type="paragraph" w:styleId="Heading1">
    <w:name w:val="heading 1"/>
    <w:basedOn w:val="Normal"/>
    <w:link w:val="Heading1Char"/>
    <w:uiPriority w:val="99"/>
    <w:qFormat/>
    <w:rsid w:val="0050243B"/>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243B"/>
    <w:rPr>
      <w:rFonts w:ascii="Times New Roman" w:hAnsi="Times New Roman" w:cs="Times New Roman"/>
      <w:b/>
      <w:bCs/>
      <w:kern w:val="36"/>
      <w:sz w:val="48"/>
      <w:szCs w:val="48"/>
      <w:lang w:eastAsia="uk-UA"/>
    </w:rPr>
  </w:style>
  <w:style w:type="table" w:styleId="TableGrid">
    <w:name w:val="Table Grid"/>
    <w:basedOn w:val="TableNormal"/>
    <w:uiPriority w:val="99"/>
    <w:rsid w:val="000F0C5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F0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0C52"/>
    <w:rPr>
      <w:rFonts w:ascii="Tahoma" w:hAnsi="Tahoma" w:cs="Tahoma"/>
      <w:sz w:val="16"/>
      <w:szCs w:val="16"/>
    </w:rPr>
  </w:style>
  <w:style w:type="paragraph" w:customStyle="1" w:styleId="Style6">
    <w:name w:val="Style6"/>
    <w:basedOn w:val="Normal"/>
    <w:uiPriority w:val="99"/>
    <w:rsid w:val="00EC527C"/>
    <w:pPr>
      <w:widowControl w:val="0"/>
      <w:autoSpaceDE w:val="0"/>
      <w:autoSpaceDN w:val="0"/>
      <w:adjustRightInd w:val="0"/>
      <w:spacing w:after="0" w:line="240" w:lineRule="auto"/>
      <w:jc w:val="center"/>
    </w:pPr>
    <w:rPr>
      <w:rFonts w:ascii="Arial Narrow" w:eastAsia="Times New Roman" w:hAnsi="Arial Narrow"/>
      <w:sz w:val="24"/>
      <w:szCs w:val="24"/>
      <w:lang w:eastAsia="uk-UA"/>
    </w:rPr>
  </w:style>
  <w:style w:type="character" w:customStyle="1" w:styleId="FontStyle29">
    <w:name w:val="Font Style29"/>
    <w:basedOn w:val="DefaultParagraphFont"/>
    <w:uiPriority w:val="99"/>
    <w:rsid w:val="00EC527C"/>
    <w:rPr>
      <w:rFonts w:ascii="Arial Narrow" w:hAnsi="Arial Narrow" w:cs="Arial Narrow"/>
      <w:b/>
      <w:bCs/>
      <w:color w:val="000000"/>
      <w:w w:val="90"/>
      <w:sz w:val="54"/>
      <w:szCs w:val="54"/>
    </w:rPr>
  </w:style>
  <w:style w:type="character" w:customStyle="1" w:styleId="FontStyle36">
    <w:name w:val="Font Style36"/>
    <w:basedOn w:val="DefaultParagraphFont"/>
    <w:uiPriority w:val="99"/>
    <w:rsid w:val="00EC527C"/>
    <w:rPr>
      <w:rFonts w:ascii="Times New Roman" w:hAnsi="Times New Roman" w:cs="Times New Roman"/>
      <w:color w:val="000000"/>
      <w:sz w:val="26"/>
      <w:szCs w:val="26"/>
    </w:rPr>
  </w:style>
  <w:style w:type="character" w:styleId="Hyperlink">
    <w:name w:val="Hyperlink"/>
    <w:basedOn w:val="DefaultParagraphFont"/>
    <w:uiPriority w:val="99"/>
    <w:semiHidden/>
    <w:rsid w:val="0050243B"/>
    <w:rPr>
      <w:rFonts w:cs="Times New Roman"/>
      <w:color w:val="0000FF"/>
      <w:u w:val="single"/>
    </w:rPr>
  </w:style>
  <w:style w:type="paragraph" w:styleId="ListParagraph">
    <w:name w:val="List Paragraph"/>
    <w:basedOn w:val="Normal"/>
    <w:uiPriority w:val="99"/>
    <w:qFormat/>
    <w:rsid w:val="00251566"/>
    <w:pPr>
      <w:ind w:left="720"/>
      <w:contextualSpacing/>
    </w:pPr>
  </w:style>
</w:styles>
</file>

<file path=word/webSettings.xml><?xml version="1.0" encoding="utf-8"?>
<w:webSettings xmlns:r="http://schemas.openxmlformats.org/officeDocument/2006/relationships" xmlns:w="http://schemas.openxmlformats.org/wordprocessingml/2006/main">
  <w:divs>
    <w:div w:id="18244684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3</Pages>
  <Words>910</Words>
  <Characters>5190</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vladuslav</dc:creator>
  <cp:keywords/>
  <dc:description/>
  <cp:lastModifiedBy>Admin</cp:lastModifiedBy>
  <cp:revision>6</cp:revision>
  <dcterms:created xsi:type="dcterms:W3CDTF">2019-07-24T08:36:00Z</dcterms:created>
  <dcterms:modified xsi:type="dcterms:W3CDTF">2019-07-25T09:37:00Z</dcterms:modified>
</cp:coreProperties>
</file>